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16BCD" w14:textId="77777777" w:rsidR="001E7145" w:rsidRDefault="00252E7B">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4ED168B2" w14:textId="77777777" w:rsidR="001E7145" w:rsidRDefault="001E7145">
      <w:pPr>
        <w:keepNext/>
        <w:pBdr>
          <w:top w:val="nil"/>
          <w:left w:val="nil"/>
          <w:bottom w:val="nil"/>
          <w:right w:val="nil"/>
          <w:between w:val="nil"/>
        </w:pBdr>
        <w:jc w:val="left"/>
        <w:rPr>
          <w:rFonts w:ascii="Arial" w:eastAsia="Arial" w:hAnsi="Arial"/>
          <w:b/>
          <w:smallCaps/>
          <w:color w:val="000000"/>
          <w:sz w:val="36"/>
          <w:szCs w:val="36"/>
        </w:rPr>
      </w:pPr>
    </w:p>
    <w:p w14:paraId="52AA4A9B" w14:textId="77777777" w:rsidR="001E7145" w:rsidRDefault="00252E7B">
      <w:pPr>
        <w:pBdr>
          <w:top w:val="nil"/>
          <w:left w:val="nil"/>
          <w:bottom w:val="nil"/>
          <w:right w:val="nil"/>
          <w:between w:val="nil"/>
        </w:pBdr>
        <w:tabs>
          <w:tab w:val="left" w:pos="1985"/>
        </w:tabs>
        <w:spacing w:before="120" w:after="120"/>
        <w:ind w:left="-142" w:hanging="720"/>
        <w:jc w:val="left"/>
        <w:rPr>
          <w:rFonts w:ascii="Arial" w:eastAsia="Arial" w:hAnsi="Arial"/>
          <w:color w:val="000000"/>
          <w:sz w:val="36"/>
          <w:szCs w:val="36"/>
        </w:rPr>
      </w:pPr>
      <w:r>
        <w:rPr>
          <w:rFonts w:ascii="Arial" w:eastAsia="Arial" w:hAnsi="Arial"/>
          <w:color w:val="000000"/>
          <w:sz w:val="24"/>
          <w:szCs w:val="24"/>
        </w:rPr>
        <w:tab/>
      </w:r>
      <w:r>
        <w:rPr>
          <w:rFonts w:ascii="Arial" w:eastAsia="Arial" w:hAnsi="Arial"/>
          <w:color w:val="000000"/>
          <w:sz w:val="24"/>
          <w:szCs w:val="24"/>
          <w:highlight w:val="yellow"/>
        </w:rPr>
        <w:t>[Guidance: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Pr>
          <w:rFonts w:ascii="Arial" w:eastAsia="Arial" w:hAnsi="Arial"/>
          <w:color w:val="000000"/>
          <w:sz w:val="36"/>
          <w:szCs w:val="36"/>
        </w:rPr>
        <w:t xml:space="preserve"> </w:t>
      </w:r>
    </w:p>
    <w:p w14:paraId="69FD0342" w14:textId="77777777" w:rsidR="001E7145" w:rsidRDefault="001E7145">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14:paraId="2A72EAD9" w14:textId="77777777" w:rsidR="001E7145" w:rsidRDefault="00252E7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5A84194" w14:textId="77777777" w:rsidR="001E7145" w:rsidRDefault="00252E7B">
      <w:pPr>
        <w:numPr>
          <w:ilvl w:val="1"/>
          <w:numId w:val="1"/>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72E88DD3" w14:textId="77777777" w:rsidR="001E7145" w:rsidRDefault="001E7145">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8"/>
        <w:tblW w:w="0" w:type="auto"/>
        <w:tblInd w:w="284" w:type="dxa"/>
        <w:tblBorders>
          <w:top w:val="nil"/>
          <w:left w:val="nil"/>
          <w:bottom w:val="nil"/>
          <w:right w:val="nil"/>
          <w:insideH w:val="nil"/>
          <w:insideV w:val="nil"/>
        </w:tblBorders>
        <w:tblLayout w:type="fixed"/>
        <w:tblLook w:val="0400" w:firstRow="0" w:lastRow="0" w:firstColumn="0" w:lastColumn="0" w:noHBand="0" w:noVBand="1"/>
      </w:tblPr>
      <w:tblGrid>
        <w:gridCol w:w="4513"/>
        <w:gridCol w:w="4513"/>
      </w:tblGrid>
      <w:tr w:rsidR="001E7145" w14:paraId="5A790CBA" w14:textId="77777777" w:rsidTr="00DD3F95">
        <w:tc>
          <w:tcPr>
            <w:tcW w:w="4513" w:type="dxa"/>
          </w:tcPr>
          <w:p w14:paraId="5E95C74B"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“Applicable Financial Indicators”</w:t>
            </w:r>
          </w:p>
        </w:tc>
        <w:tc>
          <w:tcPr>
            <w:tcW w:w="4513" w:type="dxa"/>
          </w:tcPr>
          <w:p w14:paraId="330B7AF6" w14:textId="77777777" w:rsidR="001E7145" w:rsidRPr="00DD3F95" w:rsidRDefault="00252E7B" w:rsidP="00DD3F95">
            <w:pPr>
              <w:keepNext/>
              <w:pBdr>
                <w:top w:val="nil"/>
                <w:left w:val="nil"/>
                <w:bottom w:val="nil"/>
                <w:right w:val="nil"/>
                <w:between w:val="nil"/>
              </w:pBdr>
              <w:ind w:left="454"/>
              <w:jc w:val="left"/>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1E7145" w14:paraId="576D8B2A" w14:textId="77777777" w:rsidTr="00DD3F95">
        <w:tc>
          <w:tcPr>
            <w:tcW w:w="4513" w:type="dxa"/>
          </w:tcPr>
          <w:p w14:paraId="70EA21D8"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“Board”</w:t>
            </w:r>
          </w:p>
        </w:tc>
        <w:tc>
          <w:tcPr>
            <w:tcW w:w="4513" w:type="dxa"/>
          </w:tcPr>
          <w:p w14:paraId="61215959"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means the Supplier’s board of directors;</w:t>
            </w:r>
          </w:p>
        </w:tc>
      </w:tr>
      <w:tr w:rsidR="001E7145" w14:paraId="767845AE" w14:textId="77777777" w:rsidTr="00DD3F95">
        <w:tc>
          <w:tcPr>
            <w:tcW w:w="4513" w:type="dxa"/>
          </w:tcPr>
          <w:p w14:paraId="2080B050"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“Board Confirmation”</w:t>
            </w:r>
          </w:p>
        </w:tc>
        <w:tc>
          <w:tcPr>
            <w:tcW w:w="4513" w:type="dxa"/>
          </w:tcPr>
          <w:p w14:paraId="03F8AFAE"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means written confirmation from the Board in accordance with Paragraph 8 of this Schedule;</w:t>
            </w:r>
          </w:p>
        </w:tc>
      </w:tr>
      <w:tr w:rsidR="001E7145" w14:paraId="6813B5D8" w14:textId="77777777" w:rsidTr="00DD3F95">
        <w:tc>
          <w:tcPr>
            <w:tcW w:w="4513" w:type="dxa"/>
          </w:tcPr>
          <w:p w14:paraId="7F160923"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“Bronze Contract”</w:t>
            </w:r>
          </w:p>
        </w:tc>
        <w:tc>
          <w:tcPr>
            <w:tcW w:w="4513" w:type="dxa"/>
          </w:tcPr>
          <w:p w14:paraId="0B697755"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A Call-Off Contract categorised as a Bronze contract using the Cabinet Office Contract Tiering Tool;</w:t>
            </w:r>
          </w:p>
        </w:tc>
      </w:tr>
      <w:tr w:rsidR="001E7145" w14:paraId="0A2B88C5" w14:textId="77777777" w:rsidTr="00DD3F95">
        <w:tc>
          <w:tcPr>
            <w:tcW w:w="4513" w:type="dxa"/>
          </w:tcPr>
          <w:p w14:paraId="573401A0"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“Cabinet Office Markets and Suppliers Team”</w:t>
            </w:r>
          </w:p>
        </w:tc>
        <w:tc>
          <w:tcPr>
            <w:tcW w:w="4513" w:type="dxa"/>
          </w:tcPr>
          <w:p w14:paraId="012F2F05"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1E7145" w14:paraId="2C5205DE" w14:textId="77777777" w:rsidTr="00DD3F95">
        <w:tc>
          <w:tcPr>
            <w:tcW w:w="4513" w:type="dxa"/>
          </w:tcPr>
          <w:p w14:paraId="432A98A7"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“Credit Rating Threshold”</w:t>
            </w:r>
          </w:p>
        </w:tc>
        <w:tc>
          <w:tcPr>
            <w:tcW w:w="4513" w:type="dxa"/>
          </w:tcPr>
          <w:p w14:paraId="542F0EA7"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the minimum credit rating level for each entity in the FDE Group as set out in Annex 1 to this Schedule;</w:t>
            </w:r>
          </w:p>
        </w:tc>
      </w:tr>
      <w:tr w:rsidR="001E7145" w14:paraId="259ED5B5" w14:textId="77777777" w:rsidTr="00DD3F95">
        <w:tc>
          <w:tcPr>
            <w:tcW w:w="4513" w:type="dxa"/>
          </w:tcPr>
          <w:p w14:paraId="61B7F063"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“FDE Group”</w:t>
            </w:r>
          </w:p>
        </w:tc>
        <w:tc>
          <w:tcPr>
            <w:tcW w:w="4513" w:type="dxa"/>
          </w:tcPr>
          <w:p w14:paraId="688DDE87"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Sub-contractors, [the Guarantor] and the [Monitored Suppliers]];</w:t>
            </w:r>
          </w:p>
        </w:tc>
      </w:tr>
      <w:tr w:rsidR="001E7145" w14:paraId="51459A9B" w14:textId="77777777" w:rsidTr="00DD3F95">
        <w:tc>
          <w:tcPr>
            <w:tcW w:w="4513" w:type="dxa"/>
          </w:tcPr>
          <w:p w14:paraId="59795379"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“Financial Distress Event”</w:t>
            </w:r>
          </w:p>
        </w:tc>
        <w:tc>
          <w:tcPr>
            <w:tcW w:w="4513" w:type="dxa"/>
          </w:tcPr>
          <w:p w14:paraId="1E84372E"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Any of the events listed in Paragraph 3.1 of this Schedule;</w:t>
            </w:r>
          </w:p>
        </w:tc>
      </w:tr>
      <w:tr w:rsidR="001E7145" w14:paraId="1E999F9D" w14:textId="77777777" w:rsidTr="00DD3F95">
        <w:tc>
          <w:tcPr>
            <w:tcW w:w="4513" w:type="dxa"/>
          </w:tcPr>
          <w:p w14:paraId="7648FD4E"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lastRenderedPageBreak/>
              <w:t>“Financial Distress Remediation Plan”</w:t>
            </w:r>
          </w:p>
        </w:tc>
        <w:tc>
          <w:tcPr>
            <w:tcW w:w="4513" w:type="dxa"/>
          </w:tcPr>
          <w:p w14:paraId="692A80BC"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 xml:space="preserve">a plan setting out how the Supplier will ensure the continued performance and delivery of the Deliverables in accordance with the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1E7145" w14:paraId="742BB739" w14:textId="77777777" w:rsidTr="00DD3F95">
        <w:tc>
          <w:tcPr>
            <w:tcW w:w="4513" w:type="dxa"/>
          </w:tcPr>
          <w:p w14:paraId="068D126B"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bookmarkStart w:id="0" w:name="_heading=h.3dy6vkm" w:colFirst="0" w:colLast="0"/>
            <w:bookmarkEnd w:id="0"/>
            <w:r>
              <w:rPr>
                <w:rFonts w:ascii="Arial" w:eastAsia="Arial" w:hAnsi="Arial"/>
                <w:b/>
                <w:color w:val="000000"/>
                <w:sz w:val="24"/>
                <w:szCs w:val="24"/>
              </w:rPr>
              <w:t>“Financial Indicators”</w:t>
            </w:r>
          </w:p>
        </w:tc>
        <w:tc>
          <w:tcPr>
            <w:tcW w:w="4513" w:type="dxa"/>
          </w:tcPr>
          <w:p w14:paraId="6D08582D"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1E7145" w14:paraId="718EA60C" w14:textId="77777777" w:rsidTr="00DD3F95">
        <w:tc>
          <w:tcPr>
            <w:tcW w:w="4513" w:type="dxa"/>
          </w:tcPr>
          <w:p w14:paraId="4C20EFBB"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“Financial Target Thresholds”</w:t>
            </w:r>
          </w:p>
        </w:tc>
        <w:tc>
          <w:tcPr>
            <w:tcW w:w="4513" w:type="dxa"/>
          </w:tcPr>
          <w:p w14:paraId="2699B3AC"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means the target thresholds for each of the Financial Indicators set out at paragraph 5.1 of this Schedule;</w:t>
            </w:r>
          </w:p>
        </w:tc>
      </w:tr>
      <w:tr w:rsidR="001E7145" w14:paraId="1609E4A6" w14:textId="77777777" w:rsidTr="00DD3F95">
        <w:tc>
          <w:tcPr>
            <w:tcW w:w="4513" w:type="dxa"/>
          </w:tcPr>
          <w:p w14:paraId="08850F07"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“Monitored Suppliers”</w:t>
            </w:r>
          </w:p>
        </w:tc>
        <w:tc>
          <w:tcPr>
            <w:tcW w:w="4513" w:type="dxa"/>
          </w:tcPr>
          <w:p w14:paraId="739E2BF9"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means those entities specified at paragraph 5.2 of this Schedule;</w:t>
            </w:r>
          </w:p>
        </w:tc>
      </w:tr>
      <w:tr w:rsidR="001E7145" w14:paraId="1713E419" w14:textId="77777777" w:rsidTr="00DD3F95">
        <w:tc>
          <w:tcPr>
            <w:tcW w:w="4513" w:type="dxa"/>
          </w:tcPr>
          <w:p w14:paraId="14956B15"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“Rating Agencies”</w:t>
            </w:r>
          </w:p>
        </w:tc>
        <w:tc>
          <w:tcPr>
            <w:tcW w:w="4513" w:type="dxa"/>
          </w:tcPr>
          <w:p w14:paraId="4339AFA3" w14:textId="77777777"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The rating agencies listed in Annex 1 of this Schedule;</w:t>
            </w:r>
          </w:p>
        </w:tc>
      </w:tr>
      <w:tr w:rsidR="001E7145" w14:paraId="6767691E" w14:textId="77777777" w:rsidTr="00DD3F95">
        <w:tc>
          <w:tcPr>
            <w:tcW w:w="4513" w:type="dxa"/>
          </w:tcPr>
          <w:p w14:paraId="71224B6D" w14:textId="77777777" w:rsidR="001E7145" w:rsidRPr="00DD3F95" w:rsidRDefault="00252E7B" w:rsidP="00DD3F95">
            <w:pPr>
              <w:pBdr>
                <w:top w:val="nil"/>
                <w:left w:val="nil"/>
                <w:bottom w:val="nil"/>
                <w:right w:val="nil"/>
                <w:between w:val="nil"/>
              </w:pBdr>
              <w:tabs>
                <w:tab w:val="left" w:pos="1134"/>
              </w:tabs>
              <w:spacing w:before="120" w:after="120"/>
              <w:ind w:left="177" w:hanging="41"/>
              <w:jc w:val="left"/>
            </w:pPr>
            <w:r>
              <w:rPr>
                <w:rFonts w:ascii="Arial" w:eastAsia="Arial" w:hAnsi="Arial"/>
                <w:b/>
                <w:color w:val="000000"/>
                <w:sz w:val="24"/>
                <w:szCs w:val="24"/>
              </w:rPr>
              <w:t>“Strategic Supplier”</w:t>
            </w:r>
          </w:p>
        </w:tc>
        <w:tc>
          <w:tcPr>
            <w:tcW w:w="4513" w:type="dxa"/>
          </w:tcPr>
          <w:p w14:paraId="4BB48537" w14:textId="79AD0DFB" w:rsidR="001E7145" w:rsidRPr="00DD3F95" w:rsidRDefault="00252E7B" w:rsidP="00DD3F95">
            <w:pPr>
              <w:pBdr>
                <w:top w:val="nil"/>
                <w:left w:val="nil"/>
                <w:bottom w:val="nil"/>
                <w:right w:val="nil"/>
                <w:between w:val="nil"/>
              </w:pBdr>
              <w:tabs>
                <w:tab w:val="left" w:pos="1134"/>
              </w:tabs>
              <w:spacing w:before="120" w:after="120"/>
              <w:ind w:left="454"/>
              <w:jc w:val="left"/>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05389173" w14:textId="77777777" w:rsidR="001E7145" w:rsidRDefault="00252E7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14:paraId="66308B51" w14:textId="77777777" w:rsidR="001E7145" w:rsidRDefault="00252E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6F5D9883"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Annex 2 to this Schedule; and</w:t>
      </w:r>
    </w:p>
    <w:p w14:paraId="74B0BD9E"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3B67431F"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0386C552"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14:paraId="644C9216"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regularly monitor the credit ratings of each entity in the FDE Group with the Rating </w:t>
      </w:r>
      <w:proofErr w:type="gramStart"/>
      <w:r>
        <w:rPr>
          <w:rFonts w:ascii="Arial" w:eastAsia="Arial" w:hAnsi="Arial"/>
          <w:color w:val="000000"/>
          <w:sz w:val="24"/>
          <w:szCs w:val="24"/>
        </w:rPr>
        <w:t>Agencies;</w:t>
      </w:r>
      <w:proofErr w:type="gramEnd"/>
    </w:p>
    <w:p w14:paraId="688D31C7"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0BBB8CB1"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35111D45"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6C9CB808"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14:paraId="534CEE2F"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be a single report with separate sections for each of the FDE Group </w:t>
      </w:r>
      <w:proofErr w:type="gramStart"/>
      <w:r>
        <w:rPr>
          <w:rFonts w:ascii="Arial" w:eastAsia="Arial" w:hAnsi="Arial"/>
          <w:color w:val="000000"/>
          <w:sz w:val="24"/>
          <w:szCs w:val="24"/>
        </w:rPr>
        <w:t>entities;</w:t>
      </w:r>
      <w:proofErr w:type="gramEnd"/>
    </w:p>
    <w:p w14:paraId="495A74D7"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contain a sufficient level of information to enable the Relevant Authority to verify the calculations that have been made in respect of the Financial </w:t>
      </w:r>
      <w:proofErr w:type="gramStart"/>
      <w:r>
        <w:rPr>
          <w:rFonts w:ascii="Arial" w:eastAsia="Arial" w:hAnsi="Arial"/>
          <w:color w:val="000000"/>
          <w:sz w:val="24"/>
          <w:szCs w:val="24"/>
        </w:rPr>
        <w:t>Indicators;</w:t>
      </w:r>
      <w:proofErr w:type="gramEnd"/>
    </w:p>
    <w:p w14:paraId="2E4127EF"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any accounts data that has been relied on) as separate </w:t>
      </w:r>
      <w:proofErr w:type="gramStart"/>
      <w:r>
        <w:rPr>
          <w:rFonts w:ascii="Arial" w:eastAsia="Arial" w:hAnsi="Arial"/>
          <w:color w:val="000000"/>
          <w:sz w:val="24"/>
          <w:szCs w:val="24"/>
        </w:rPr>
        <w:t>annexes;</w:t>
      </w:r>
      <w:proofErr w:type="gramEnd"/>
    </w:p>
    <w:p w14:paraId="14A5CEC6"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37FA3854"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154FC36A" w14:textId="77777777" w:rsidR="001E7145" w:rsidRDefault="00252E7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14:paraId="30086544"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4D21BE8A"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credit rating of an FDE Group entity dropping below the applicable Credit Rating </w:t>
      </w:r>
      <w:proofErr w:type="gramStart"/>
      <w:r>
        <w:rPr>
          <w:rFonts w:ascii="Arial" w:eastAsia="Arial" w:hAnsi="Arial"/>
          <w:color w:val="000000"/>
          <w:sz w:val="24"/>
          <w:szCs w:val="24"/>
        </w:rPr>
        <w:t>Threshold;</w:t>
      </w:r>
      <w:proofErr w:type="gramEnd"/>
    </w:p>
    <w:p w14:paraId="22978FFF"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 FDE Group entity issuing a profits warning to a stock exchange or making any other public announcement, in each case about a material deterioration in its financial position or </w:t>
      </w:r>
      <w:proofErr w:type="gramStart"/>
      <w:r>
        <w:rPr>
          <w:rFonts w:ascii="Arial" w:eastAsia="Arial" w:hAnsi="Arial"/>
          <w:color w:val="000000"/>
          <w:sz w:val="24"/>
          <w:szCs w:val="24"/>
        </w:rPr>
        <w:t>prospects;</w:t>
      </w:r>
      <w:proofErr w:type="gramEnd"/>
    </w:p>
    <w:p w14:paraId="2B7BF7A3"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an FDE Group </w:t>
      </w:r>
      <w:proofErr w:type="gramStart"/>
      <w:r>
        <w:rPr>
          <w:rFonts w:ascii="Arial" w:eastAsia="Arial" w:hAnsi="Arial"/>
          <w:color w:val="000000"/>
          <w:sz w:val="24"/>
          <w:szCs w:val="24"/>
        </w:rPr>
        <w:t>entity;</w:t>
      </w:r>
      <w:proofErr w:type="gramEnd"/>
    </w:p>
    <w:p w14:paraId="4DD8056D"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an FDE Group entity committing a material breach of covenant to its </w:t>
      </w:r>
      <w:proofErr w:type="gramStart"/>
      <w:r>
        <w:rPr>
          <w:rFonts w:ascii="Arial" w:eastAsia="Arial" w:hAnsi="Arial"/>
          <w:color w:val="000000"/>
          <w:sz w:val="24"/>
          <w:szCs w:val="24"/>
        </w:rPr>
        <w:t>lenders;</w:t>
      </w:r>
      <w:proofErr w:type="gramEnd"/>
    </w:p>
    <w:p w14:paraId="7354FEEF"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 Key Sub-contractor notifying CCS or the Buyer that the Supplier has not satisfied any material sums properly due under a specified invoice and not subject to a genuine </w:t>
      </w:r>
      <w:proofErr w:type="gramStart"/>
      <w:r>
        <w:rPr>
          <w:rFonts w:ascii="Arial" w:eastAsia="Arial" w:hAnsi="Arial"/>
          <w:color w:val="000000"/>
          <w:sz w:val="24"/>
          <w:szCs w:val="24"/>
        </w:rPr>
        <w:t>dispute;</w:t>
      </w:r>
      <w:proofErr w:type="gramEnd"/>
    </w:p>
    <w:p w14:paraId="1EC51CF3"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14:paraId="0AF44F27" w14:textId="77777777" w:rsidR="001E7145" w:rsidRDefault="00252E7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commencement of any litigation against an FDE Group entity with respect to financial indebtedness greater than £5m or obligations under a service contract with a total contract value greater than £</w:t>
      </w:r>
      <w:proofErr w:type="gramStart"/>
      <w:r>
        <w:rPr>
          <w:rFonts w:ascii="Arial" w:eastAsia="Arial" w:hAnsi="Arial"/>
          <w:color w:val="000000"/>
          <w:sz w:val="24"/>
          <w:szCs w:val="24"/>
        </w:rPr>
        <w:t>5m;</w:t>
      </w:r>
      <w:proofErr w:type="gramEnd"/>
      <w:r>
        <w:rPr>
          <w:rFonts w:ascii="Arial" w:eastAsia="Arial" w:hAnsi="Arial"/>
          <w:color w:val="000000"/>
          <w:sz w:val="24"/>
          <w:szCs w:val="24"/>
        </w:rPr>
        <w:t xml:space="preserve"> </w:t>
      </w:r>
    </w:p>
    <w:p w14:paraId="598D3979" w14:textId="77777777" w:rsidR="001E7145" w:rsidRDefault="00252E7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non-payment by an FDE Group entity of any financial </w:t>
      </w:r>
      <w:proofErr w:type="gramStart"/>
      <w:r>
        <w:rPr>
          <w:rFonts w:ascii="Arial" w:eastAsia="Arial" w:hAnsi="Arial"/>
          <w:color w:val="000000"/>
          <w:sz w:val="24"/>
          <w:szCs w:val="24"/>
        </w:rPr>
        <w:t>indebtedness;</w:t>
      </w:r>
      <w:proofErr w:type="gramEnd"/>
    </w:p>
    <w:p w14:paraId="19E2BA8A" w14:textId="77777777" w:rsidR="001E7145" w:rsidRDefault="00252E7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any financial indebtedness of an FDE Group entity becoming due as a result of an event of </w:t>
      </w:r>
      <w:proofErr w:type="gramStart"/>
      <w:r>
        <w:rPr>
          <w:rFonts w:ascii="Arial" w:eastAsia="Arial" w:hAnsi="Arial"/>
          <w:color w:val="000000"/>
          <w:sz w:val="24"/>
          <w:szCs w:val="24"/>
        </w:rPr>
        <w:t>default;</w:t>
      </w:r>
      <w:proofErr w:type="gramEnd"/>
    </w:p>
    <w:p w14:paraId="2A1B02F8" w14:textId="77777777" w:rsidR="001E7145" w:rsidRDefault="00252E7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694DBED4" w14:textId="77777777" w:rsidR="001E7145" w:rsidRDefault="00252E7B">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the external auditor of an FDE Group entity expressing a qualified opinion on, or including an emphasis of matter in, its opinion on the statutory accounts of that FDE </w:t>
      </w:r>
      <w:proofErr w:type="gramStart"/>
      <w:r>
        <w:rPr>
          <w:rFonts w:ascii="Arial" w:eastAsia="Arial" w:hAnsi="Arial"/>
          <w:color w:val="000000"/>
          <w:sz w:val="24"/>
          <w:szCs w:val="24"/>
        </w:rPr>
        <w:t>entity;</w:t>
      </w:r>
      <w:proofErr w:type="gramEnd"/>
    </w:p>
    <w:p w14:paraId="669EC9F1" w14:textId="77777777" w:rsidR="001E7145" w:rsidRDefault="00252E7B">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74B61736" w14:textId="77777777" w:rsidR="001E7145" w:rsidRDefault="00252E7B">
      <w:pPr>
        <w:numPr>
          <w:ilvl w:val="2"/>
          <w:numId w:val="1"/>
        </w:numPr>
        <w:pBdr>
          <w:top w:val="nil"/>
          <w:left w:val="nil"/>
          <w:bottom w:val="nil"/>
          <w:right w:val="nil"/>
          <w:between w:val="nil"/>
        </w:pBdr>
        <w:tabs>
          <w:tab w:val="left" w:pos="1985"/>
        </w:tabs>
        <w:spacing w:before="120" w:after="120"/>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08A56BB4" w14:textId="77777777" w:rsidR="001E7145" w:rsidRDefault="00252E7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14:paraId="4D21A03F"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1E0D7225"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In the event of a late or non-payment of a Key Sub-contractor pursuant to Paragraph 3.1.5, the Relevant Authority shall not exercise any of its rights or </w:t>
      </w:r>
      <w:r>
        <w:rPr>
          <w:rFonts w:ascii="Arial" w:eastAsia="Arial" w:hAnsi="Arial"/>
          <w:color w:val="000000"/>
          <w:sz w:val="24"/>
          <w:szCs w:val="24"/>
        </w:rPr>
        <w:lastRenderedPageBreak/>
        <w:t>remedies under Paragraph 4.3 without first giving the Supplier 10 Working Days to:</w:t>
      </w:r>
    </w:p>
    <w:p w14:paraId="04E0C671"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14:paraId="3E299E17"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5DA2A54E"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43AC9014"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4E203AF0" w14:textId="5E9171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w:t>
      </w:r>
      <w:r w:rsidR="00E93C8E">
        <w:rPr>
          <w:rFonts w:ascii="Arial" w:eastAsia="Arial" w:hAnsi="Arial"/>
          <w:color w:val="000000"/>
          <w:sz w:val="24"/>
          <w:szCs w:val="24"/>
        </w:rPr>
        <w:t>)</w:t>
      </w:r>
      <w:r>
        <w:rPr>
          <w:rFonts w:ascii="Arial" w:eastAsia="Arial" w:hAnsi="Arial"/>
          <w:color w:val="000000"/>
          <w:sz w:val="24"/>
          <w:szCs w:val="24"/>
        </w:rPr>
        <w:t xml:space="preserve"> that the Financial Distress Event could impact on the continued performance and delivery of the Deliverables in accordance with the Contract:</w:t>
      </w:r>
    </w:p>
    <w:p w14:paraId="4581E3B3" w14:textId="77777777" w:rsidR="001E7145" w:rsidRDefault="00252E7B">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2309340E" w14:textId="77777777" w:rsidR="001E7145" w:rsidRDefault="00252E7B">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to the extent that it is legally permitted to do so and subject to Paragraph 4.8, provide such information relating to the Supplier, any Monitored Supplier, Key Sub-contractors and/or the Guarantor as the Buyer may reasonably require </w:t>
      </w:r>
      <w:proofErr w:type="gramStart"/>
      <w:r>
        <w:rPr>
          <w:rFonts w:ascii="Arial" w:eastAsia="Arial" w:hAnsi="Arial"/>
          <w:color w:val="000000"/>
          <w:sz w:val="24"/>
          <w:szCs w:val="24"/>
        </w:rPr>
        <w:t>in order to</w:t>
      </w:r>
      <w:proofErr w:type="gramEnd"/>
      <w:r>
        <w:rPr>
          <w:rFonts w:ascii="Arial" w:eastAsia="Arial" w:hAnsi="Arial"/>
          <w:color w:val="000000"/>
          <w:sz w:val="24"/>
          <w:szCs w:val="24"/>
        </w:rPr>
        <w:t xml:space="preserve"> understand the risk to the Deliverables, which may include forecasts in relation to cash flow, orders and profits and details of financial measures being considered to mitigate the impact of the Financial Distress Event.</w:t>
      </w:r>
    </w:p>
    <w:p w14:paraId="331EB163"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3B87F490"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69BE0ABB"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3AAEA0A5"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5855A551" w14:textId="77777777" w:rsidR="001E7145" w:rsidRDefault="00252E7B">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68B40A49" w14:textId="77777777" w:rsidR="001E7145" w:rsidRDefault="00252E7B">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w:t>
      </w:r>
      <w:proofErr w:type="gramStart"/>
      <w:r>
        <w:rPr>
          <w:rFonts w:ascii="Arial" w:eastAsia="Arial" w:hAnsi="Arial"/>
          <w:color w:val="000000"/>
          <w:sz w:val="24"/>
          <w:szCs w:val="24"/>
        </w:rPr>
        <w:t>changes;</w:t>
      </w:r>
      <w:proofErr w:type="gramEnd"/>
    </w:p>
    <w:p w14:paraId="5DFB8801"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14:paraId="159D8760"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575F2EC3"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7991D437"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6A8738F7"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obtaining in advance written authority from Key Sub-contractors, the Guarantor and/or Monitored Suppliers </w:t>
      </w:r>
      <w:r>
        <w:rPr>
          <w:rFonts w:ascii="Arial" w:eastAsia="Arial" w:hAnsi="Arial"/>
          <w:color w:val="000000"/>
          <w:sz w:val="24"/>
          <w:szCs w:val="24"/>
        </w:rPr>
        <w:lastRenderedPageBreak/>
        <w:t xml:space="preserve">authorising the disclosure of the information to the Buyer and/or entering into confidentiality agreements which permit </w:t>
      </w:r>
      <w:proofErr w:type="gramStart"/>
      <w:r>
        <w:rPr>
          <w:rFonts w:ascii="Arial" w:eastAsia="Arial" w:hAnsi="Arial"/>
          <w:color w:val="000000"/>
          <w:sz w:val="24"/>
          <w:szCs w:val="24"/>
        </w:rPr>
        <w:t>disclosure;</w:t>
      </w:r>
      <w:proofErr w:type="gramEnd"/>
    </w:p>
    <w:p w14:paraId="60A146A7"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agreeing in advance with the Relevant Authority, Key Sub-contractors, the Guarantor and/or Monitored Suppliers a form of confidentiality agreement to be entered by the relevant parties to enable the disclosure of the information to the Relevant </w:t>
      </w:r>
      <w:proofErr w:type="gramStart"/>
      <w:r>
        <w:rPr>
          <w:rFonts w:ascii="Arial" w:eastAsia="Arial" w:hAnsi="Arial"/>
          <w:color w:val="000000"/>
          <w:sz w:val="24"/>
          <w:szCs w:val="24"/>
        </w:rPr>
        <w:t>Authority;</w:t>
      </w:r>
      <w:proofErr w:type="gramEnd"/>
    </w:p>
    <w:p w14:paraId="2620563A"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4198B594"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proofErr w:type="gramStart"/>
      <w:r>
        <w:rPr>
          <w:rFonts w:ascii="Arial" w:eastAsia="Arial" w:hAnsi="Arial"/>
          <w:color w:val="000000"/>
          <w:sz w:val="24"/>
          <w:szCs w:val="24"/>
        </w:rPr>
        <w:t>disclosing the information to the fullest extent</w:t>
      </w:r>
      <w:proofErr w:type="gramEnd"/>
      <w:r>
        <w:rPr>
          <w:rFonts w:ascii="Arial" w:eastAsia="Arial" w:hAnsi="Arial"/>
          <w:color w:val="000000"/>
          <w:sz w:val="24"/>
          <w:szCs w:val="24"/>
        </w:rPr>
        <w:t xml:space="preserve"> that it is lawfully entitled to do so, including through the use of redaction, anonymisation and any other techniques to permit disclosure of the information without breaching a duty of confidentiality.</w:t>
      </w:r>
    </w:p>
    <w:p w14:paraId="1A7AC5AF" w14:textId="77777777" w:rsidR="001E7145" w:rsidRDefault="00252E7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14:paraId="72FE9905" w14:textId="77777777" w:rsidR="001E7145" w:rsidRDefault="00252E7B">
      <w:pPr>
        <w:rPr>
          <w:rFonts w:ascii="Arial" w:eastAsia="Arial" w:hAnsi="Arial"/>
          <w:sz w:val="24"/>
          <w:szCs w:val="24"/>
        </w:rPr>
      </w:pPr>
      <w:r>
        <w:rPr>
          <w:rFonts w:ascii="Arial" w:eastAsia="Arial" w:hAnsi="Arial"/>
          <w:sz w:val="24"/>
          <w:szCs w:val="24"/>
          <w:highlight w:val="yellow"/>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w:t>
      </w:r>
      <w:proofErr w:type="gramStart"/>
      <w:r>
        <w:rPr>
          <w:rFonts w:ascii="Arial" w:eastAsia="Arial" w:hAnsi="Arial"/>
          <w:sz w:val="24"/>
          <w:szCs w:val="24"/>
          <w:highlight w:val="yellow"/>
        </w:rPr>
        <w:t>all of</w:t>
      </w:r>
      <w:proofErr w:type="gramEnd"/>
      <w:r>
        <w:rPr>
          <w:rFonts w:ascii="Arial" w:eastAsia="Arial" w:hAnsi="Arial"/>
          <w:sz w:val="24"/>
          <w:szCs w:val="24"/>
          <w:highlight w:val="yellow"/>
        </w:rPr>
        <w:t xml:space="preserve"> the criteria used at the selection stage]</w:t>
      </w:r>
    </w:p>
    <w:p w14:paraId="2C415BD7"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aa"/>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1E7145" w14:paraId="2848CDDC" w14:textId="77777777">
        <w:tc>
          <w:tcPr>
            <w:tcW w:w="2253" w:type="dxa"/>
            <w:shd w:val="clear" w:color="auto" w:fill="D9D9D9"/>
            <w:vAlign w:val="center"/>
          </w:tcPr>
          <w:p w14:paraId="626D06DE" w14:textId="77777777" w:rsidR="001E7145" w:rsidRDefault="00252E7B">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14:paraId="0BAD6298" w14:textId="77777777" w:rsidR="001E7145" w:rsidRDefault="00252E7B">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14:paraId="15AC22EF" w14:textId="77777777" w:rsidR="001E7145" w:rsidRDefault="00252E7B">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14:paraId="07C4E9C5" w14:textId="77777777" w:rsidR="001E7145" w:rsidRDefault="00252E7B">
            <w:pPr>
              <w:pBdr>
                <w:top w:val="nil"/>
                <w:left w:val="nil"/>
                <w:bottom w:val="nil"/>
                <w:right w:val="nil"/>
                <w:between w:val="nil"/>
              </w:pBdr>
              <w:spacing w:before="100" w:after="200"/>
              <w:jc w:val="center"/>
              <w:rPr>
                <w:rFonts w:ascii="Arial" w:eastAsia="Arial" w:hAnsi="Arial"/>
                <w:b/>
                <w:color w:val="000000"/>
                <w:sz w:val="24"/>
                <w:szCs w:val="24"/>
              </w:rPr>
            </w:pPr>
            <w:bookmarkStart w:id="1" w:name="_heading=h.1ci93xb" w:colFirst="0" w:colLast="0"/>
            <w:bookmarkEnd w:id="1"/>
            <w:r>
              <w:rPr>
                <w:rFonts w:ascii="Arial" w:eastAsia="Arial" w:hAnsi="Arial"/>
                <w:b/>
                <w:color w:val="000000"/>
                <w:sz w:val="24"/>
                <w:szCs w:val="24"/>
              </w:rPr>
              <w:t xml:space="preserve">Monitoring and Reporting Frequency </w:t>
            </w:r>
            <w:r>
              <w:rPr>
                <w:rFonts w:ascii="Arial" w:eastAsia="Arial" w:hAnsi="Arial"/>
                <w:b/>
                <w:color w:val="000000"/>
                <w:sz w:val="24"/>
                <w:szCs w:val="24"/>
                <w:highlight w:val="yellow"/>
              </w:rPr>
              <w:t>[if different from the default position set out in Paragraph 2.3(b)]</w:t>
            </w:r>
          </w:p>
        </w:tc>
      </w:tr>
      <w:tr w:rsidR="001E7145" w14:paraId="37A8CD03" w14:textId="77777777">
        <w:tc>
          <w:tcPr>
            <w:tcW w:w="2253" w:type="dxa"/>
            <w:vAlign w:val="center"/>
          </w:tcPr>
          <w:p w14:paraId="0C0E399B"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18C4AA21"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highlight w:val="yellow"/>
              </w:rPr>
            </w:pPr>
            <w:r>
              <w:rPr>
                <w:rFonts w:ascii="Arial" w:eastAsia="Arial" w:hAnsi="Arial"/>
                <w:b/>
                <w:color w:val="000000"/>
                <w:sz w:val="24"/>
                <w:szCs w:val="24"/>
                <w:highlight w:val="yellow"/>
              </w:rPr>
              <w:t>[Operating Margin]</w:t>
            </w:r>
          </w:p>
          <w:p w14:paraId="4BBF7E04"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0C524AFB"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 xml:space="preserve">[The higher of (a) the Operating </w:t>
            </w:r>
            <w:r>
              <w:rPr>
                <w:rFonts w:ascii="Arial" w:eastAsia="Arial" w:hAnsi="Arial"/>
                <w:b/>
                <w:color w:val="000000"/>
                <w:sz w:val="24"/>
                <w:szCs w:val="24"/>
                <w:highlight w:val="yellow"/>
              </w:rPr>
              <w:lastRenderedPageBreak/>
              <w:t xml:space="preserve">Margin for the most recent </w:t>
            </w:r>
            <w:proofErr w:type="gramStart"/>
            <w:r>
              <w:rPr>
                <w:rFonts w:ascii="Arial" w:eastAsia="Arial" w:hAnsi="Arial"/>
                <w:b/>
                <w:color w:val="000000"/>
                <w:sz w:val="24"/>
                <w:szCs w:val="24"/>
                <w:highlight w:val="yellow"/>
              </w:rPr>
              <w:t>12 month</w:t>
            </w:r>
            <w:proofErr w:type="gramEnd"/>
            <w:r>
              <w:rPr>
                <w:rFonts w:ascii="Arial" w:eastAsia="Arial" w:hAnsi="Arial"/>
                <w:b/>
                <w:color w:val="000000"/>
                <w:sz w:val="24"/>
                <w:szCs w:val="24"/>
                <w:highlight w:val="yellow"/>
              </w:rPr>
              <w:t xml:space="preserve"> period and (b) the average Operating Margin for the last two 12 month periods]</w:t>
            </w:r>
          </w:p>
        </w:tc>
        <w:tc>
          <w:tcPr>
            <w:tcW w:w="1977" w:type="dxa"/>
            <w:vAlign w:val="center"/>
          </w:tcPr>
          <w:p w14:paraId="4C132566"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lastRenderedPageBreak/>
              <w:t>[Operating Margin = Operating Profit / Revenue]</w:t>
            </w:r>
          </w:p>
        </w:tc>
        <w:tc>
          <w:tcPr>
            <w:tcW w:w="1697" w:type="dxa"/>
            <w:vAlign w:val="center"/>
          </w:tcPr>
          <w:p w14:paraId="158E85F6" w14:textId="77777777" w:rsidR="001E7145" w:rsidRDefault="00252E7B" w:rsidP="00DD3F95">
            <w:pPr>
              <w:spacing w:before="100" w:after="200"/>
              <w:jc w:val="center"/>
              <w:rPr>
                <w:rFonts w:ascii="Arial" w:eastAsia="Arial" w:hAnsi="Arial"/>
                <w:i/>
                <w:color w:val="000000"/>
                <w:sz w:val="24"/>
                <w:szCs w:val="24"/>
                <w:highlight w:val="yellow"/>
              </w:rPr>
            </w:pPr>
            <w:r>
              <w:rPr>
                <w:rFonts w:ascii="Arial" w:eastAsia="Arial" w:hAnsi="Arial"/>
                <w:i/>
                <w:color w:val="000000"/>
                <w:sz w:val="24"/>
                <w:szCs w:val="24"/>
              </w:rPr>
              <w:t>&gt; 5% [5% or higher than 5%]</w:t>
            </w:r>
          </w:p>
        </w:tc>
        <w:tc>
          <w:tcPr>
            <w:tcW w:w="3089" w:type="dxa"/>
            <w:vAlign w:val="center"/>
          </w:tcPr>
          <w:p w14:paraId="17B5E1EC" w14:textId="1F80C41D"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 xml:space="preserve">120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date </w:t>
            </w:r>
            <w:r>
              <w:rPr>
                <w:rFonts w:ascii="Arial" w:eastAsia="Arial" w:hAnsi="Arial"/>
                <w:i/>
                <w:color w:val="000000"/>
                <w:sz w:val="24"/>
                <w:szCs w:val="24"/>
              </w:rPr>
              <w:t xml:space="preserve">based upon figures for the 12 months ending on the </w:t>
            </w:r>
            <w:r>
              <w:rPr>
                <w:rFonts w:ascii="Arial" w:eastAsia="Arial" w:hAnsi="Arial"/>
                <w:i/>
                <w:color w:val="000000"/>
                <w:sz w:val="24"/>
                <w:szCs w:val="24"/>
              </w:rPr>
              <w:lastRenderedPageBreak/>
              <w:t xml:space="preserve">relevant </w:t>
            </w:r>
            <w:r>
              <w:rPr>
                <w:rFonts w:ascii="Arial" w:eastAsia="Arial" w:hAnsi="Arial"/>
                <w:i/>
                <w:color w:val="000000"/>
                <w:sz w:val="24"/>
                <w:szCs w:val="24"/>
                <w:highlight w:val="yellow"/>
              </w:rPr>
              <w:t xml:space="preserve">accounting reference date </w:t>
            </w:r>
          </w:p>
        </w:tc>
      </w:tr>
      <w:tr w:rsidR="001E7145" w14:paraId="037790E4" w14:textId="77777777">
        <w:tc>
          <w:tcPr>
            <w:tcW w:w="2253" w:type="dxa"/>
            <w:vAlign w:val="center"/>
          </w:tcPr>
          <w:p w14:paraId="61CDC15B"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2</w:t>
            </w:r>
          </w:p>
          <w:p w14:paraId="2D7FB506" w14:textId="77777777" w:rsidR="001E7145" w:rsidRDefault="00252E7B">
            <w:pPr>
              <w:pBdr>
                <w:top w:val="nil"/>
                <w:left w:val="nil"/>
                <w:bottom w:val="nil"/>
                <w:right w:val="nil"/>
                <w:between w:val="nil"/>
              </w:pBdr>
              <w:spacing w:before="100" w:after="200"/>
              <w:jc w:val="left"/>
              <w:rPr>
                <w:rFonts w:ascii="Arial" w:eastAsia="Arial" w:hAnsi="Arial"/>
                <w:b/>
                <w:color w:val="7030A0"/>
                <w:sz w:val="24"/>
                <w:szCs w:val="24"/>
                <w:highlight w:val="yellow"/>
              </w:rPr>
            </w:pPr>
            <w:r>
              <w:rPr>
                <w:rFonts w:ascii="Arial" w:eastAsia="Arial" w:hAnsi="Arial"/>
                <w:b/>
                <w:color w:val="7030A0"/>
                <w:sz w:val="24"/>
                <w:szCs w:val="24"/>
                <w:highlight w:val="yellow"/>
              </w:rPr>
              <w:t>[Free Cash Flow to Net Debt Ratio]</w:t>
            </w:r>
          </w:p>
          <w:p w14:paraId="17506F6A" w14:textId="77777777" w:rsidR="001E7145" w:rsidRDefault="001E7145">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14:paraId="03CEECE2" w14:textId="77777777" w:rsidR="001E7145" w:rsidRDefault="00252E7B">
            <w:pPr>
              <w:pBdr>
                <w:top w:val="nil"/>
                <w:left w:val="nil"/>
                <w:bottom w:val="nil"/>
                <w:right w:val="nil"/>
                <w:between w:val="nil"/>
              </w:pBdr>
              <w:spacing w:before="100" w:after="200"/>
              <w:jc w:val="center"/>
              <w:rPr>
                <w:rFonts w:ascii="Arial" w:eastAsia="Arial" w:hAnsi="Arial"/>
                <w:i/>
                <w:color w:val="7030A0"/>
                <w:sz w:val="24"/>
                <w:szCs w:val="24"/>
                <w:highlight w:val="yellow"/>
              </w:rPr>
            </w:pPr>
            <w:r>
              <w:rPr>
                <w:rFonts w:ascii="Arial" w:eastAsia="Arial" w:hAnsi="Arial"/>
                <w:i/>
                <w:color w:val="7030A0"/>
                <w:sz w:val="24"/>
                <w:szCs w:val="24"/>
                <w:highlight w:val="yellow"/>
              </w:rPr>
              <w:t>[Free Cash Flow to Net Debt Ratio = Free Cash Flow / Net Debt]</w:t>
            </w:r>
          </w:p>
          <w:p w14:paraId="3462567F" w14:textId="77777777" w:rsidR="001E7145" w:rsidRDefault="001E7145">
            <w:pPr>
              <w:pBdr>
                <w:top w:val="nil"/>
                <w:left w:val="nil"/>
                <w:bottom w:val="nil"/>
                <w:right w:val="nil"/>
                <w:between w:val="nil"/>
              </w:pBdr>
              <w:spacing w:before="100" w:after="200"/>
              <w:jc w:val="center"/>
              <w:rPr>
                <w:rFonts w:ascii="Arial" w:eastAsia="Arial" w:hAnsi="Arial"/>
                <w:i/>
                <w:color w:val="000000"/>
                <w:sz w:val="24"/>
                <w:szCs w:val="24"/>
              </w:rPr>
            </w:pPr>
          </w:p>
        </w:tc>
        <w:tc>
          <w:tcPr>
            <w:tcW w:w="1697" w:type="dxa"/>
            <w:vAlign w:val="center"/>
          </w:tcPr>
          <w:p w14:paraId="3B9D090C" w14:textId="77777777" w:rsidR="001E7145" w:rsidRDefault="00252E7B" w:rsidP="00DD3F95">
            <w:pPr>
              <w:spacing w:before="100" w:after="200"/>
              <w:jc w:val="center"/>
              <w:rPr>
                <w:rFonts w:ascii="Arial" w:eastAsia="Arial" w:hAnsi="Arial"/>
                <w:i/>
                <w:color w:val="7030A0"/>
                <w:sz w:val="24"/>
                <w:szCs w:val="24"/>
                <w:highlight w:val="yellow"/>
              </w:rPr>
            </w:pPr>
            <w:r>
              <w:rPr>
                <w:rFonts w:ascii="Arial" w:eastAsia="Arial" w:hAnsi="Arial"/>
                <w:i/>
                <w:color w:val="000000"/>
                <w:sz w:val="24"/>
                <w:szCs w:val="24"/>
              </w:rPr>
              <w:t>&gt; 20% [20% or higher than 20%]</w:t>
            </w:r>
          </w:p>
          <w:p w14:paraId="1270F312" w14:textId="77777777" w:rsidR="001E7145" w:rsidRDefault="001E7145">
            <w:pPr>
              <w:pBdr>
                <w:top w:val="nil"/>
                <w:left w:val="nil"/>
                <w:bottom w:val="nil"/>
                <w:right w:val="nil"/>
                <w:between w:val="nil"/>
              </w:pBdr>
              <w:spacing w:before="100" w:after="200"/>
              <w:jc w:val="center"/>
              <w:rPr>
                <w:rFonts w:ascii="Arial" w:eastAsia="Arial" w:hAnsi="Arial"/>
                <w:i/>
                <w:color w:val="000000"/>
                <w:sz w:val="24"/>
                <w:szCs w:val="24"/>
              </w:rPr>
            </w:pPr>
          </w:p>
          <w:p w14:paraId="1229A7A0" w14:textId="77777777" w:rsidR="001E7145" w:rsidRDefault="001E7145">
            <w:pPr>
              <w:pBdr>
                <w:top w:val="nil"/>
                <w:left w:val="nil"/>
                <w:bottom w:val="nil"/>
                <w:right w:val="nil"/>
                <w:between w:val="nil"/>
              </w:pBdr>
              <w:spacing w:before="100" w:after="200"/>
              <w:jc w:val="center"/>
              <w:rPr>
                <w:rFonts w:ascii="Arial" w:eastAsia="Arial" w:hAnsi="Arial"/>
                <w:i/>
                <w:color w:val="000000"/>
                <w:sz w:val="24"/>
                <w:szCs w:val="24"/>
              </w:rPr>
            </w:pPr>
          </w:p>
        </w:tc>
        <w:tc>
          <w:tcPr>
            <w:tcW w:w="3089" w:type="dxa"/>
            <w:vAlign w:val="center"/>
          </w:tcPr>
          <w:p w14:paraId="63104D6F" w14:textId="29F061CE"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000000"/>
                <w:sz w:val="24"/>
                <w:szCs w:val="24"/>
              </w:rPr>
              <w:t xml:space="preserve">in arrears within </w:t>
            </w:r>
            <w:r>
              <w:rPr>
                <w:rFonts w:ascii="Arial" w:eastAsia="Arial" w:hAnsi="Arial"/>
                <w:i/>
                <w:color w:val="7030A0"/>
                <w:sz w:val="24"/>
                <w:szCs w:val="24"/>
                <w:highlight w:val="yellow"/>
              </w:rPr>
              <w:t xml:space="preserve">120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w:t>
            </w:r>
            <w:proofErr w:type="gramStart"/>
            <w:r>
              <w:rPr>
                <w:rFonts w:ascii="Arial" w:eastAsia="Arial" w:hAnsi="Arial"/>
                <w:i/>
                <w:color w:val="000000"/>
                <w:sz w:val="24"/>
                <w:szCs w:val="24"/>
                <w:highlight w:val="yellow"/>
              </w:rPr>
              <w:t xml:space="preserve">date </w:t>
            </w:r>
            <w:r>
              <w:rPr>
                <w:rFonts w:ascii="Arial" w:eastAsia="Arial" w:hAnsi="Arial"/>
                <w:i/>
                <w:color w:val="000000"/>
                <w:sz w:val="24"/>
                <w:szCs w:val="24"/>
              </w:rPr>
              <w:t xml:space="preserve"> based</w:t>
            </w:r>
            <w:proofErr w:type="gramEnd"/>
            <w:r>
              <w:rPr>
                <w:rFonts w:ascii="Arial" w:eastAsia="Arial" w:hAnsi="Arial"/>
                <w:i/>
                <w:color w:val="000000"/>
                <w:sz w:val="24"/>
                <w:szCs w:val="24"/>
              </w:rPr>
              <w:t xml:space="preserve"> upon </w:t>
            </w:r>
            <w:r>
              <w:rPr>
                <w:rFonts w:ascii="Arial" w:eastAsia="Arial" w:hAnsi="Arial"/>
                <w:i/>
                <w:color w:val="7030A0"/>
                <w:sz w:val="24"/>
                <w:szCs w:val="24"/>
                <w:highlight w:val="yellow"/>
              </w:rPr>
              <w:t xml:space="preserve">Free Cash Flow </w:t>
            </w:r>
            <w:r>
              <w:rPr>
                <w:rFonts w:ascii="Arial" w:eastAsia="Arial" w:hAnsi="Arial"/>
                <w:i/>
                <w:color w:val="000000"/>
                <w:sz w:val="24"/>
                <w:szCs w:val="24"/>
              </w:rPr>
              <w:t xml:space="preserve"> for the 12 months ending on, and Net Debt at, the relevant </w:t>
            </w:r>
            <w:r>
              <w:rPr>
                <w:rFonts w:ascii="Arial" w:eastAsia="Arial" w:hAnsi="Arial"/>
                <w:i/>
                <w:color w:val="000000"/>
                <w:sz w:val="24"/>
                <w:szCs w:val="24"/>
                <w:highlight w:val="yellow"/>
              </w:rPr>
              <w:t xml:space="preserve">accounting reference date </w:t>
            </w:r>
          </w:p>
        </w:tc>
      </w:tr>
      <w:tr w:rsidR="001E7145" w14:paraId="4C7F527F" w14:textId="77777777">
        <w:tc>
          <w:tcPr>
            <w:tcW w:w="2253" w:type="dxa"/>
            <w:vAlign w:val="center"/>
          </w:tcPr>
          <w:p w14:paraId="1CFE2E15"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14:paraId="5E3A9865"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 Net Pension Deficit to EBITDA ratio]</w:t>
            </w:r>
          </w:p>
        </w:tc>
        <w:tc>
          <w:tcPr>
            <w:tcW w:w="1977" w:type="dxa"/>
            <w:vAlign w:val="center"/>
          </w:tcPr>
          <w:p w14:paraId="08F54073"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Debt + Net Pension Deficit to EBITDA Ratio = (Net Debt + Net Pension Deficit) / EBITDA]</w:t>
            </w:r>
          </w:p>
        </w:tc>
        <w:tc>
          <w:tcPr>
            <w:tcW w:w="1697" w:type="dxa"/>
            <w:vAlign w:val="center"/>
          </w:tcPr>
          <w:p w14:paraId="43B62284" w14:textId="77777777" w:rsidR="001E7145" w:rsidRDefault="00252E7B" w:rsidP="00DD3F95">
            <w:pPr>
              <w:spacing w:before="100" w:after="200"/>
              <w:jc w:val="center"/>
              <w:rPr>
                <w:rFonts w:ascii="Arial" w:eastAsia="Arial" w:hAnsi="Arial"/>
                <w:i/>
                <w:color w:val="000000"/>
                <w:sz w:val="24"/>
                <w:szCs w:val="24"/>
              </w:rPr>
            </w:pPr>
            <w:r>
              <w:rPr>
                <w:rFonts w:ascii="Arial" w:eastAsia="Arial" w:hAnsi="Arial"/>
                <w:i/>
                <w:color w:val="000000"/>
                <w:sz w:val="24"/>
                <w:szCs w:val="24"/>
              </w:rPr>
              <w:t>&lt; 5 times [5 times or lower than 5]</w:t>
            </w:r>
          </w:p>
        </w:tc>
        <w:tc>
          <w:tcPr>
            <w:tcW w:w="3089" w:type="dxa"/>
            <w:vAlign w:val="center"/>
          </w:tcPr>
          <w:p w14:paraId="3D56F845"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days of each accounting reference date based upon EBITDA for the 12 months ending on, and the Net Debt and Net Pension Deficit at, the relevant accounting reference date</w:t>
            </w:r>
          </w:p>
        </w:tc>
      </w:tr>
      <w:tr w:rsidR="001E7145" w14:paraId="0BBCF657" w14:textId="77777777">
        <w:tc>
          <w:tcPr>
            <w:tcW w:w="2253" w:type="dxa"/>
            <w:vAlign w:val="center"/>
          </w:tcPr>
          <w:p w14:paraId="4B8CAD66"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14:paraId="6EE50508"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Interest Paid Cover]</w:t>
            </w:r>
          </w:p>
        </w:tc>
        <w:tc>
          <w:tcPr>
            <w:tcW w:w="1977" w:type="dxa"/>
            <w:vAlign w:val="center"/>
          </w:tcPr>
          <w:p w14:paraId="62FF0215"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14:paraId="6BFFDB55" w14:textId="77777777" w:rsidR="001E7145" w:rsidRDefault="00252E7B" w:rsidP="00DD3F95">
            <w:pPr>
              <w:spacing w:before="100" w:after="200"/>
              <w:jc w:val="center"/>
              <w:rPr>
                <w:rFonts w:ascii="Arial" w:eastAsia="Arial" w:hAnsi="Arial"/>
                <w:i/>
                <w:color w:val="000000"/>
                <w:sz w:val="24"/>
                <w:szCs w:val="24"/>
              </w:rPr>
            </w:pPr>
            <w:r>
              <w:rPr>
                <w:rFonts w:ascii="Arial" w:eastAsia="Arial" w:hAnsi="Arial"/>
                <w:i/>
                <w:color w:val="000000"/>
                <w:sz w:val="24"/>
                <w:szCs w:val="24"/>
              </w:rPr>
              <w:t>&gt; 3 times [ratio of 3 or higher than 3]</w:t>
            </w:r>
          </w:p>
        </w:tc>
        <w:tc>
          <w:tcPr>
            <w:tcW w:w="3089" w:type="dxa"/>
            <w:vAlign w:val="center"/>
          </w:tcPr>
          <w:p w14:paraId="518E47CF" w14:textId="77777777" w:rsidR="001E7145" w:rsidRDefault="001E7145">
            <w:pPr>
              <w:pBdr>
                <w:top w:val="nil"/>
                <w:left w:val="nil"/>
                <w:bottom w:val="nil"/>
                <w:right w:val="nil"/>
                <w:between w:val="nil"/>
              </w:pBdr>
              <w:spacing w:before="100" w:after="200"/>
              <w:jc w:val="center"/>
              <w:rPr>
                <w:rFonts w:ascii="Arial" w:eastAsia="Arial" w:hAnsi="Arial"/>
                <w:i/>
                <w:color w:val="000000"/>
                <w:sz w:val="24"/>
                <w:szCs w:val="24"/>
                <w:highlight w:val="yellow"/>
              </w:rPr>
            </w:pPr>
          </w:p>
          <w:p w14:paraId="5A65BAD2" w14:textId="77777777" w:rsidR="001E7145" w:rsidRPr="00DD3F95" w:rsidRDefault="00252E7B" w:rsidP="00DD3F95">
            <w:pPr>
              <w:spacing w:before="100" w:after="200"/>
              <w:jc w:val="center"/>
              <w:rPr>
                <w:rFonts w:ascii="Arial" w:eastAsia="Arial" w:hAnsi="Arial"/>
                <w:i/>
                <w:sz w:val="24"/>
                <w:szCs w:val="24"/>
                <w:highlight w:val="yellow"/>
              </w:rPr>
            </w:pPr>
            <w:r>
              <w:rPr>
                <w:rFonts w:ascii="Arial" w:eastAsia="Arial" w:hAnsi="Arial"/>
                <w:i/>
                <w:color w:val="000000"/>
                <w:sz w:val="24"/>
                <w:szCs w:val="24"/>
                <w:highlight w:val="yellow"/>
              </w:rPr>
              <w:t xml:space="preserve">Tested and reported yearly in arrears within </w:t>
            </w:r>
            <w:proofErr w:type="gramStart"/>
            <w:r>
              <w:rPr>
                <w:rFonts w:ascii="Arial" w:eastAsia="Arial" w:hAnsi="Arial"/>
                <w:i/>
                <w:color w:val="000000"/>
                <w:sz w:val="24"/>
                <w:szCs w:val="24"/>
                <w:highlight w:val="yellow"/>
              </w:rPr>
              <w:t>120  days</w:t>
            </w:r>
            <w:proofErr w:type="gramEnd"/>
            <w:r>
              <w:rPr>
                <w:rFonts w:ascii="Arial" w:eastAsia="Arial" w:hAnsi="Arial"/>
                <w:i/>
                <w:color w:val="000000"/>
                <w:sz w:val="24"/>
                <w:szCs w:val="24"/>
                <w:highlight w:val="yellow"/>
              </w:rPr>
              <w:t xml:space="preserve"> of each accounting reference date based upon figures for the 12 months ending on the relevant accounting reference date </w:t>
            </w:r>
          </w:p>
        </w:tc>
      </w:tr>
      <w:tr w:rsidR="001E7145" w14:paraId="3436376E" w14:textId="77777777">
        <w:tc>
          <w:tcPr>
            <w:tcW w:w="2253" w:type="dxa"/>
            <w:vAlign w:val="center"/>
          </w:tcPr>
          <w:p w14:paraId="6B43183B"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14:paraId="08058B38"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[Acid Ratio]</w:t>
            </w:r>
          </w:p>
        </w:tc>
        <w:tc>
          <w:tcPr>
            <w:tcW w:w="1977" w:type="dxa"/>
            <w:vAlign w:val="center"/>
          </w:tcPr>
          <w:p w14:paraId="57BA9984"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[Acid Ratio = (Current Assets – Inventories) / Current Liabilities]</w:t>
            </w:r>
          </w:p>
        </w:tc>
        <w:tc>
          <w:tcPr>
            <w:tcW w:w="1697" w:type="dxa"/>
            <w:vAlign w:val="center"/>
          </w:tcPr>
          <w:p w14:paraId="2CA0434F" w14:textId="77777777" w:rsidR="001E7145" w:rsidRDefault="00252E7B" w:rsidP="00DD3F95">
            <w:pPr>
              <w:spacing w:before="100" w:after="200"/>
              <w:jc w:val="center"/>
              <w:rPr>
                <w:rFonts w:ascii="Arial" w:eastAsia="Arial" w:hAnsi="Arial"/>
                <w:i/>
                <w:color w:val="000000"/>
                <w:sz w:val="24"/>
                <w:szCs w:val="24"/>
              </w:rPr>
            </w:pPr>
            <w:r>
              <w:rPr>
                <w:rFonts w:ascii="Arial" w:eastAsia="Arial" w:hAnsi="Arial"/>
                <w:i/>
                <w:color w:val="000000"/>
                <w:sz w:val="24"/>
                <w:szCs w:val="24"/>
              </w:rPr>
              <w:t xml:space="preserve">&gt; 1 </w:t>
            </w:r>
            <w:proofErr w:type="gramStart"/>
            <w:r>
              <w:rPr>
                <w:rFonts w:ascii="Arial" w:eastAsia="Arial" w:hAnsi="Arial"/>
                <w:i/>
                <w:color w:val="000000"/>
                <w:sz w:val="24"/>
                <w:szCs w:val="24"/>
              </w:rPr>
              <w:t>times</w:t>
            </w:r>
            <w:proofErr w:type="gramEnd"/>
            <w:r>
              <w:rPr>
                <w:rFonts w:ascii="Arial" w:eastAsia="Arial" w:hAnsi="Arial"/>
                <w:i/>
                <w:color w:val="000000"/>
                <w:sz w:val="24"/>
                <w:szCs w:val="24"/>
              </w:rPr>
              <w:t xml:space="preserve"> [ratio of 1 or higher than 1]</w:t>
            </w:r>
          </w:p>
        </w:tc>
        <w:tc>
          <w:tcPr>
            <w:tcW w:w="3089" w:type="dxa"/>
            <w:vAlign w:val="center"/>
          </w:tcPr>
          <w:p w14:paraId="1B42E5D3" w14:textId="77777777" w:rsidR="001E7145" w:rsidRDefault="001E7145">
            <w:pPr>
              <w:pBdr>
                <w:top w:val="nil"/>
                <w:left w:val="nil"/>
                <w:bottom w:val="nil"/>
                <w:right w:val="nil"/>
                <w:between w:val="nil"/>
              </w:pBdr>
              <w:spacing w:before="100" w:after="200"/>
              <w:jc w:val="center"/>
              <w:rPr>
                <w:rFonts w:ascii="Arial" w:eastAsia="Arial" w:hAnsi="Arial"/>
                <w:i/>
                <w:color w:val="000000"/>
                <w:sz w:val="24"/>
                <w:szCs w:val="24"/>
                <w:highlight w:val="yellow"/>
              </w:rPr>
            </w:pPr>
          </w:p>
          <w:p w14:paraId="70778500" w14:textId="77777777" w:rsidR="001E7145" w:rsidRPr="00DD3F95" w:rsidRDefault="00252E7B" w:rsidP="00DD3F95">
            <w:pPr>
              <w:spacing w:before="100" w:after="200"/>
              <w:jc w:val="center"/>
              <w:rPr>
                <w:rFonts w:ascii="Arial" w:eastAsia="Arial" w:hAnsi="Arial"/>
                <w:i/>
                <w:sz w:val="24"/>
                <w:szCs w:val="24"/>
                <w:highlight w:val="yellow"/>
              </w:rPr>
            </w:pPr>
            <w:r>
              <w:rPr>
                <w:rFonts w:ascii="Arial" w:eastAsia="Arial" w:hAnsi="Arial"/>
                <w:i/>
                <w:color w:val="000000"/>
                <w:sz w:val="24"/>
                <w:szCs w:val="24"/>
                <w:highlight w:val="yellow"/>
              </w:rPr>
              <w:t xml:space="preserve">Tested and reported yearly in arrears within 120 days of each accounting reference date based upon figures at the </w:t>
            </w:r>
            <w:r>
              <w:rPr>
                <w:rFonts w:ascii="Arial" w:eastAsia="Arial" w:hAnsi="Arial"/>
                <w:i/>
                <w:color w:val="000000"/>
                <w:sz w:val="24"/>
                <w:szCs w:val="24"/>
                <w:highlight w:val="yellow"/>
              </w:rPr>
              <w:lastRenderedPageBreak/>
              <w:t xml:space="preserve">relevant accounting reference date </w:t>
            </w:r>
          </w:p>
        </w:tc>
      </w:tr>
      <w:tr w:rsidR="001E7145" w14:paraId="2E0698AC" w14:textId="77777777">
        <w:tc>
          <w:tcPr>
            <w:tcW w:w="2253" w:type="dxa"/>
            <w:vAlign w:val="center"/>
          </w:tcPr>
          <w:p w14:paraId="1EF93621"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6</w:t>
            </w:r>
          </w:p>
          <w:p w14:paraId="599E482F"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Asset value]</w:t>
            </w:r>
          </w:p>
        </w:tc>
        <w:tc>
          <w:tcPr>
            <w:tcW w:w="1977" w:type="dxa"/>
            <w:vAlign w:val="center"/>
          </w:tcPr>
          <w:p w14:paraId="284415C2"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Asset Value = Net Assets]</w:t>
            </w:r>
          </w:p>
        </w:tc>
        <w:tc>
          <w:tcPr>
            <w:tcW w:w="1697" w:type="dxa"/>
            <w:vAlign w:val="center"/>
          </w:tcPr>
          <w:p w14:paraId="57036F6B" w14:textId="77777777" w:rsidR="001E7145" w:rsidRDefault="00252E7B" w:rsidP="00DD3F95">
            <w:pPr>
              <w:spacing w:before="100" w:after="200"/>
              <w:jc w:val="center"/>
              <w:rPr>
                <w:rFonts w:ascii="Arial" w:eastAsia="Arial" w:hAnsi="Arial"/>
                <w:i/>
                <w:color w:val="000000"/>
                <w:sz w:val="24"/>
                <w:szCs w:val="24"/>
              </w:rPr>
            </w:pPr>
            <w:r>
              <w:rPr>
                <w:rFonts w:ascii="Arial" w:eastAsia="Arial" w:hAnsi="Arial"/>
                <w:i/>
                <w:color w:val="000000"/>
                <w:sz w:val="24"/>
                <w:szCs w:val="24"/>
              </w:rPr>
              <w:t>&gt; £0 [£0 or higher than £0]</w:t>
            </w:r>
          </w:p>
        </w:tc>
        <w:tc>
          <w:tcPr>
            <w:tcW w:w="3089" w:type="dxa"/>
            <w:vAlign w:val="center"/>
          </w:tcPr>
          <w:p w14:paraId="39D641B3" w14:textId="77777777" w:rsidR="001E7145" w:rsidRDefault="001E7145">
            <w:pPr>
              <w:pBdr>
                <w:top w:val="nil"/>
                <w:left w:val="nil"/>
                <w:bottom w:val="nil"/>
                <w:right w:val="nil"/>
                <w:between w:val="nil"/>
              </w:pBdr>
              <w:spacing w:before="100" w:after="200"/>
              <w:jc w:val="center"/>
              <w:rPr>
                <w:rFonts w:ascii="Arial" w:eastAsia="Arial" w:hAnsi="Arial"/>
                <w:i/>
                <w:color w:val="000000"/>
                <w:sz w:val="24"/>
                <w:szCs w:val="24"/>
                <w:highlight w:val="yellow"/>
              </w:rPr>
            </w:pPr>
          </w:p>
          <w:p w14:paraId="6BA34418" w14:textId="77777777" w:rsidR="001E7145" w:rsidRDefault="001E7145">
            <w:pPr>
              <w:pBdr>
                <w:top w:val="nil"/>
                <w:left w:val="nil"/>
                <w:bottom w:val="nil"/>
                <w:right w:val="nil"/>
                <w:between w:val="nil"/>
              </w:pBdr>
              <w:spacing w:before="100" w:after="200"/>
              <w:jc w:val="center"/>
              <w:rPr>
                <w:rFonts w:ascii="Arial" w:eastAsia="Arial" w:hAnsi="Arial"/>
                <w:i/>
                <w:color w:val="000000"/>
                <w:sz w:val="24"/>
                <w:szCs w:val="24"/>
                <w:highlight w:val="yellow"/>
              </w:rPr>
            </w:pPr>
          </w:p>
          <w:p w14:paraId="71784547" w14:textId="77777777" w:rsidR="001E7145" w:rsidRPr="00DD3F95" w:rsidRDefault="00252E7B" w:rsidP="00DD3F95">
            <w:pPr>
              <w:spacing w:before="100" w:after="200"/>
              <w:jc w:val="center"/>
              <w:rPr>
                <w:rFonts w:ascii="Arial" w:eastAsia="Arial" w:hAnsi="Arial"/>
                <w:i/>
                <w:sz w:val="24"/>
                <w:szCs w:val="24"/>
                <w:highlight w:val="yellow"/>
              </w:rPr>
            </w:pPr>
            <w:r>
              <w:rPr>
                <w:rFonts w:ascii="Arial" w:eastAsia="Arial" w:hAnsi="Arial"/>
                <w:i/>
                <w:color w:val="000000"/>
                <w:sz w:val="24"/>
                <w:szCs w:val="24"/>
                <w:highlight w:val="yellow"/>
              </w:rPr>
              <w:t xml:space="preserve">Tested and reported yearly in arrears within 120 days of each accounting reference date based upon figures at the relevant accounting reference date </w:t>
            </w:r>
          </w:p>
        </w:tc>
      </w:tr>
      <w:tr w:rsidR="001E7145" w14:paraId="65C76DAB" w14:textId="77777777">
        <w:tc>
          <w:tcPr>
            <w:tcW w:w="2253" w:type="dxa"/>
            <w:vAlign w:val="center"/>
          </w:tcPr>
          <w:p w14:paraId="4E1BDD45"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1E04714B"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[Group Exposure Ratio]</w:t>
            </w:r>
          </w:p>
        </w:tc>
        <w:tc>
          <w:tcPr>
            <w:tcW w:w="1977" w:type="dxa"/>
            <w:vAlign w:val="center"/>
          </w:tcPr>
          <w:p w14:paraId="2B7AF9D4"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[Group Exposure / Gross Assets]</w:t>
            </w:r>
          </w:p>
        </w:tc>
        <w:tc>
          <w:tcPr>
            <w:tcW w:w="1697" w:type="dxa"/>
            <w:vAlign w:val="center"/>
          </w:tcPr>
          <w:p w14:paraId="27CEFA9B" w14:textId="065AF247" w:rsidR="001E7145" w:rsidRDefault="00252E7B" w:rsidP="00DD3F95">
            <w:pPr>
              <w:spacing w:before="100" w:after="200"/>
              <w:jc w:val="center"/>
              <w:rPr>
                <w:rFonts w:ascii="Arial" w:eastAsia="Arial" w:hAnsi="Arial"/>
                <w:i/>
                <w:color w:val="000000"/>
                <w:sz w:val="24"/>
                <w:szCs w:val="24"/>
              </w:rPr>
            </w:pPr>
            <w:r>
              <w:rPr>
                <w:rFonts w:ascii="Arial" w:eastAsia="Arial" w:hAnsi="Arial"/>
                <w:i/>
                <w:color w:val="000000"/>
                <w:sz w:val="24"/>
                <w:szCs w:val="24"/>
              </w:rPr>
              <w:t>&lt; 50% [50% or lower than 50%]</w:t>
            </w:r>
          </w:p>
        </w:tc>
        <w:tc>
          <w:tcPr>
            <w:tcW w:w="3089" w:type="dxa"/>
            <w:vAlign w:val="center"/>
          </w:tcPr>
          <w:p w14:paraId="4A70D5D0"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r w:rsidR="001E7145" w14:paraId="09DF874A" w14:textId="77777777">
        <w:tc>
          <w:tcPr>
            <w:tcW w:w="2253" w:type="dxa"/>
            <w:vAlign w:val="center"/>
          </w:tcPr>
          <w:p w14:paraId="2EC7228C" w14:textId="77777777" w:rsidR="001E7145" w:rsidRDefault="00252E7B">
            <w:pPr>
              <w:pBdr>
                <w:top w:val="nil"/>
                <w:left w:val="nil"/>
                <w:bottom w:val="nil"/>
                <w:right w:val="nil"/>
                <w:between w:val="nil"/>
              </w:pBdr>
              <w:spacing w:before="100" w:after="200"/>
              <w:jc w:val="left"/>
              <w:rPr>
                <w:rFonts w:ascii="Arial" w:eastAsia="Arial" w:hAnsi="Arial"/>
                <w:b/>
                <w:color w:val="8064A2"/>
                <w:sz w:val="24"/>
                <w:szCs w:val="24"/>
              </w:rPr>
            </w:pPr>
            <w:r>
              <w:rPr>
                <w:rFonts w:ascii="Arial" w:eastAsia="Arial" w:hAnsi="Arial"/>
                <w:b/>
                <w:color w:val="8064A2"/>
                <w:sz w:val="24"/>
                <w:szCs w:val="24"/>
              </w:rPr>
              <w:t>Financial Target 8</w:t>
            </w:r>
          </w:p>
          <w:p w14:paraId="28851E24"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8064A2"/>
                <w:sz w:val="24"/>
                <w:szCs w:val="24"/>
                <w:highlight w:val="yellow"/>
              </w:rPr>
              <w:t>[etc.]</w:t>
            </w:r>
          </w:p>
        </w:tc>
        <w:tc>
          <w:tcPr>
            <w:tcW w:w="1977" w:type="dxa"/>
            <w:vAlign w:val="center"/>
          </w:tcPr>
          <w:p w14:paraId="15E21748"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8064A2"/>
                <w:sz w:val="24"/>
                <w:szCs w:val="24"/>
                <w:highlight w:val="yellow"/>
              </w:rPr>
              <w:t>[etc.]</w:t>
            </w:r>
          </w:p>
        </w:tc>
        <w:tc>
          <w:tcPr>
            <w:tcW w:w="1697" w:type="dxa"/>
            <w:vAlign w:val="center"/>
          </w:tcPr>
          <w:p w14:paraId="1DA3F495"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8064A2"/>
                <w:sz w:val="24"/>
                <w:szCs w:val="24"/>
                <w:highlight w:val="yellow"/>
              </w:rPr>
              <w:t>[etc.]</w:t>
            </w:r>
          </w:p>
        </w:tc>
        <w:tc>
          <w:tcPr>
            <w:tcW w:w="3089" w:type="dxa"/>
            <w:vAlign w:val="center"/>
          </w:tcPr>
          <w:p w14:paraId="35EAC049" w14:textId="77777777" w:rsidR="001E7145" w:rsidRDefault="00252E7B">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8064A2"/>
                <w:sz w:val="24"/>
                <w:szCs w:val="24"/>
                <w:highlight w:val="yellow"/>
              </w:rPr>
              <w:t>[etc.]</w:t>
            </w:r>
          </w:p>
        </w:tc>
      </w:tr>
    </w:tbl>
    <w:p w14:paraId="5F55E265" w14:textId="77777777" w:rsidR="001E7145" w:rsidRDefault="00252E7B">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14:paraId="7CDB2596"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color w:val="000000"/>
        </w:rPr>
        <w:t xml:space="preserve"> </w:t>
      </w:r>
    </w:p>
    <w:p w14:paraId="7E3DF715" w14:textId="77777777" w:rsidR="001E7145" w:rsidRDefault="00252E7B">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ab"/>
        <w:tblW w:w="8296"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1E7145" w14:paraId="7B08F358" w14:textId="77777777">
        <w:tc>
          <w:tcPr>
            <w:tcW w:w="4073" w:type="dxa"/>
            <w:shd w:val="clear" w:color="auto" w:fill="D9D9D9"/>
          </w:tcPr>
          <w:p w14:paraId="2A3CC9C1"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14:paraId="7914C4F4"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14:paraId="2CD4CEA9"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bookmarkStart w:id="2" w:name="_heading=h.3whwml4" w:colFirst="0" w:colLast="0"/>
            <w:bookmarkEnd w:id="2"/>
            <w:r>
              <w:rPr>
                <w:rFonts w:ascii="Arial" w:eastAsia="Arial" w:hAnsi="Arial"/>
                <w:color w:val="000000"/>
                <w:sz w:val="24"/>
                <w:szCs w:val="24"/>
              </w:rPr>
              <w:t>(these are the Financial Indicators from the table in Paragraph 5.1 which are to apply to the Monitored Suppliers)</w:t>
            </w:r>
          </w:p>
        </w:tc>
      </w:tr>
      <w:tr w:rsidR="001E7145" w14:paraId="63C53BCA" w14:textId="77777777">
        <w:tc>
          <w:tcPr>
            <w:tcW w:w="4073" w:type="dxa"/>
          </w:tcPr>
          <w:p w14:paraId="216C81E3"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 xml:space="preserve">[Entity 1 </w:t>
            </w:r>
            <w:proofErr w:type="spellStart"/>
            <w:r>
              <w:rPr>
                <w:rFonts w:ascii="Arial" w:eastAsia="Arial" w:hAnsi="Arial"/>
                <w:color w:val="000000"/>
                <w:sz w:val="24"/>
                <w:szCs w:val="24"/>
                <w:highlight w:val="yellow"/>
              </w:rPr>
              <w:t>e.g</w:t>
            </w:r>
            <w:proofErr w:type="spellEnd"/>
            <w:r>
              <w:rPr>
                <w:rFonts w:ascii="Arial" w:eastAsia="Arial" w:hAnsi="Arial"/>
                <w:color w:val="000000"/>
                <w:sz w:val="24"/>
                <w:szCs w:val="24"/>
                <w:highlight w:val="yellow"/>
              </w:rPr>
              <w:t xml:space="preserve"> Group Member, Sub-contractor, Relevant Parent Company etc.] </w:t>
            </w:r>
          </w:p>
        </w:tc>
        <w:tc>
          <w:tcPr>
            <w:tcW w:w="4223" w:type="dxa"/>
          </w:tcPr>
          <w:p w14:paraId="5ABFB250"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14:paraId="07288088"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[2 – </w:t>
            </w:r>
            <w:proofErr w:type="gramStart"/>
            <w:r>
              <w:rPr>
                <w:rFonts w:ascii="Arial" w:eastAsia="Arial" w:hAnsi="Arial"/>
                <w:color w:val="000000"/>
                <w:sz w:val="24"/>
                <w:szCs w:val="24"/>
                <w:highlight w:val="yellow"/>
              </w:rPr>
              <w:t>etc..</w:t>
            </w:r>
            <w:proofErr w:type="gramEnd"/>
            <w:r>
              <w:rPr>
                <w:rFonts w:ascii="Arial" w:eastAsia="Arial" w:hAnsi="Arial"/>
                <w:color w:val="000000"/>
                <w:sz w:val="24"/>
                <w:szCs w:val="24"/>
                <w:highlight w:val="yellow"/>
              </w:rPr>
              <w:t>]</w:t>
            </w:r>
          </w:p>
          <w:p w14:paraId="37D7903D"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lastRenderedPageBreak/>
              <w:t>[3][4][5][6][7][</w:t>
            </w:r>
            <w:proofErr w:type="gramStart"/>
            <w:r>
              <w:rPr>
                <w:rFonts w:ascii="Arial" w:eastAsia="Arial" w:hAnsi="Arial"/>
                <w:color w:val="000000"/>
                <w:sz w:val="24"/>
                <w:szCs w:val="24"/>
                <w:highlight w:val="yellow"/>
              </w:rPr>
              <w:t>8][</w:t>
            </w:r>
            <w:proofErr w:type="gramEnd"/>
            <w:r>
              <w:rPr>
                <w:rFonts w:ascii="Arial" w:eastAsia="Arial" w:hAnsi="Arial"/>
                <w:color w:val="000000"/>
                <w:sz w:val="24"/>
                <w:szCs w:val="24"/>
                <w:highlight w:val="yellow"/>
              </w:rPr>
              <w:t>etc..]</w:t>
            </w:r>
          </w:p>
        </w:tc>
      </w:tr>
      <w:tr w:rsidR="001E7145" w14:paraId="6B3BA8BD" w14:textId="77777777">
        <w:tc>
          <w:tcPr>
            <w:tcW w:w="4073" w:type="dxa"/>
          </w:tcPr>
          <w:p w14:paraId="2093A71A"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lastRenderedPageBreak/>
              <w:t xml:space="preserve">[Entity 2 </w:t>
            </w:r>
            <w:proofErr w:type="spellStart"/>
            <w:r>
              <w:rPr>
                <w:rFonts w:ascii="Arial" w:eastAsia="Arial" w:hAnsi="Arial"/>
                <w:color w:val="000000"/>
                <w:sz w:val="24"/>
                <w:szCs w:val="24"/>
                <w:highlight w:val="yellow"/>
              </w:rPr>
              <w:t>e.g</w:t>
            </w:r>
            <w:proofErr w:type="spellEnd"/>
            <w:r>
              <w:rPr>
                <w:rFonts w:ascii="Arial" w:eastAsia="Arial" w:hAnsi="Arial"/>
                <w:color w:val="000000"/>
                <w:sz w:val="24"/>
                <w:szCs w:val="24"/>
                <w:highlight w:val="yellow"/>
              </w:rPr>
              <w:t xml:space="preserve"> Group Member, Sub-contractor, Relevant Parent Company etc.]</w:t>
            </w:r>
          </w:p>
        </w:tc>
        <w:tc>
          <w:tcPr>
            <w:tcW w:w="4223" w:type="dxa"/>
          </w:tcPr>
          <w:p w14:paraId="5B7E4771"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14:paraId="1687A055"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14:paraId="6C1E8E08"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w:t>
            </w:r>
            <w:proofErr w:type="gramStart"/>
            <w:r>
              <w:rPr>
                <w:rFonts w:ascii="Arial" w:eastAsia="Arial" w:hAnsi="Arial"/>
                <w:color w:val="000000"/>
                <w:sz w:val="24"/>
                <w:szCs w:val="24"/>
                <w:highlight w:val="yellow"/>
              </w:rPr>
              <w:t>8][</w:t>
            </w:r>
            <w:proofErr w:type="gramEnd"/>
            <w:r>
              <w:rPr>
                <w:rFonts w:ascii="Arial" w:eastAsia="Arial" w:hAnsi="Arial"/>
                <w:color w:val="000000"/>
                <w:sz w:val="24"/>
                <w:szCs w:val="24"/>
                <w:highlight w:val="yellow"/>
              </w:rPr>
              <w:t>etc..]</w:t>
            </w:r>
          </w:p>
        </w:tc>
      </w:tr>
      <w:tr w:rsidR="001E7145" w14:paraId="130BFB64" w14:textId="77777777">
        <w:tc>
          <w:tcPr>
            <w:tcW w:w="4073" w:type="dxa"/>
          </w:tcPr>
          <w:p w14:paraId="6AC540C9"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4223" w:type="dxa"/>
          </w:tcPr>
          <w:p w14:paraId="2C534F0A"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14:paraId="4DB7ED1D" w14:textId="77777777" w:rsidR="001E7145" w:rsidRDefault="001E7145">
      <w:pPr>
        <w:pBdr>
          <w:top w:val="nil"/>
          <w:left w:val="nil"/>
          <w:bottom w:val="nil"/>
          <w:right w:val="nil"/>
          <w:between w:val="nil"/>
        </w:pBdr>
        <w:tabs>
          <w:tab w:val="left" w:pos="1134"/>
        </w:tabs>
        <w:spacing w:before="120" w:after="120"/>
        <w:ind w:left="360" w:hanging="1004"/>
        <w:jc w:val="left"/>
        <w:rPr>
          <w:color w:val="000000"/>
        </w:rPr>
      </w:pPr>
    </w:p>
    <w:p w14:paraId="24105DCF" w14:textId="77777777" w:rsidR="001E7145" w:rsidRDefault="00252E7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14:paraId="22EB93BC"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428F5C5A"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w:t>
      </w:r>
      <w:proofErr w:type="gramStart"/>
      <w:r>
        <w:rPr>
          <w:rFonts w:ascii="Arial" w:eastAsia="Arial" w:hAnsi="Arial"/>
          <w:color w:val="000000"/>
          <w:sz w:val="24"/>
          <w:szCs w:val="24"/>
        </w:rPr>
        <w:t>2.3.3;</w:t>
      </w:r>
      <w:proofErr w:type="gramEnd"/>
    </w:p>
    <w:p w14:paraId="10D6C65C"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1A846CD9"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14:paraId="655087DD" w14:textId="77777777" w:rsidR="001E7145" w:rsidRDefault="00252E7B">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14:paraId="5D790A9E" w14:textId="77777777" w:rsidR="001E7145" w:rsidRDefault="00252E7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14:paraId="0799275E"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987FE11"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12A9F81"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14:paraId="2B35DCB9" w14:textId="77777777" w:rsidR="001E7145" w:rsidRDefault="00252E7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14:paraId="4C617C46"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w:t>
      </w:r>
      <w:r>
        <w:rPr>
          <w:rFonts w:ascii="Arial" w:eastAsia="Arial" w:hAnsi="Arial"/>
          <w:color w:val="000000"/>
          <w:sz w:val="24"/>
          <w:szCs w:val="24"/>
        </w:rPr>
        <w:lastRenderedPageBreak/>
        <w:t>Annex 4 to this Schedule, confirming that to the best of the Board’s knowledge and belief, it is not aware of and has no knowledge:</w:t>
      </w:r>
    </w:p>
    <w:p w14:paraId="52E965D1"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5EF3DB57" w14:textId="77777777" w:rsidR="001E7145" w:rsidRDefault="00252E7B">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4C327F55"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484BBAD7"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1C4BB794" w14:textId="77777777" w:rsidR="001E7145" w:rsidRDefault="00252E7B">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1FCE6AB4" w14:textId="77777777" w:rsidR="001E7145" w:rsidRDefault="00252E7B">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14:paraId="4CE04F3C" w14:textId="77777777" w:rsidR="001E7145" w:rsidRDefault="00252E7B">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14:paraId="544C9473" w14:textId="77777777" w:rsidR="001E7145" w:rsidRDefault="001E7145">
      <w:pPr>
        <w:pBdr>
          <w:top w:val="nil"/>
          <w:left w:val="nil"/>
          <w:bottom w:val="nil"/>
          <w:right w:val="nil"/>
          <w:between w:val="nil"/>
        </w:pBdr>
        <w:tabs>
          <w:tab w:val="left" w:pos="142"/>
        </w:tabs>
        <w:spacing w:before="120"/>
        <w:ind w:left="360" w:hanging="360"/>
        <w:rPr>
          <w:b/>
          <w:smallCaps/>
          <w:color w:val="000000"/>
        </w:rPr>
      </w:pPr>
    </w:p>
    <w:p w14:paraId="18E7EFF3" w14:textId="77777777" w:rsidR="001E7145" w:rsidRDefault="00252E7B">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14ECED89"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 Dun &amp; Bradstreet]</w:t>
      </w:r>
    </w:p>
    <w:p w14:paraId="60615358"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10C7481D" w14:textId="77777777" w:rsidR="001E7145" w:rsidRDefault="00252E7B">
      <w:pPr>
        <w:spacing w:after="200" w:line="276" w:lineRule="auto"/>
        <w:jc w:val="left"/>
        <w:rPr>
          <w:rFonts w:ascii="Arial" w:eastAsia="Arial" w:hAnsi="Arial"/>
          <w:sz w:val="24"/>
          <w:szCs w:val="24"/>
        </w:rPr>
      </w:pPr>
      <w:r>
        <w:br w:type="page"/>
      </w:r>
    </w:p>
    <w:p w14:paraId="48263EA7" w14:textId="77777777" w:rsidR="001E7145" w:rsidRDefault="00252E7B">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3" w:name="_heading=h.2bn6wsx" w:colFirst="0" w:colLast="0"/>
      <w:bookmarkEnd w:id="3"/>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c"/>
        <w:tblW w:w="6161"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1E7145" w14:paraId="6E5C1486" w14:textId="77777777">
        <w:tc>
          <w:tcPr>
            <w:tcW w:w="3080" w:type="dxa"/>
            <w:tcBorders>
              <w:top w:val="single" w:sz="4" w:space="0" w:color="000000"/>
            </w:tcBorders>
            <w:shd w:val="clear" w:color="auto" w:fill="FFFFFF"/>
          </w:tcPr>
          <w:p w14:paraId="7E3E5665" w14:textId="77777777" w:rsidR="001E7145" w:rsidRDefault="00252E7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388556B4" w14:textId="77777777" w:rsidR="001E7145" w:rsidRDefault="00252E7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1E7145" w14:paraId="7434326A" w14:textId="77777777">
        <w:tc>
          <w:tcPr>
            <w:tcW w:w="3080" w:type="dxa"/>
            <w:shd w:val="clear" w:color="auto" w:fill="FFFFFF"/>
          </w:tcPr>
          <w:p w14:paraId="5D8C506A"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6AF5D689" w14:textId="77777777" w:rsidR="001E7145" w:rsidRDefault="00252E7B" w:rsidP="00DD3F95">
            <w:pPr>
              <w:keepNext/>
              <w:spacing w:before="240" w:after="120"/>
              <w:ind w:left="140"/>
              <w:jc w:val="left"/>
              <w:rPr>
                <w:rFonts w:ascii="Arial" w:eastAsia="Arial" w:hAnsi="Arial"/>
                <w:color w:val="000000"/>
                <w:sz w:val="24"/>
                <w:szCs w:val="24"/>
              </w:rPr>
            </w:pPr>
            <w:r>
              <w:rPr>
                <w:rFonts w:ascii="Arial" w:eastAsia="Arial" w:hAnsi="Arial"/>
                <w:color w:val="000000"/>
                <w:sz w:val="24"/>
                <w:szCs w:val="24"/>
              </w:rPr>
              <w:t>[D&amp;B Threshold - 55]</w:t>
            </w:r>
          </w:p>
        </w:tc>
      </w:tr>
      <w:tr w:rsidR="001E7145" w14:paraId="49DA1031" w14:textId="77777777">
        <w:tc>
          <w:tcPr>
            <w:tcW w:w="3080" w:type="dxa"/>
            <w:shd w:val="clear" w:color="auto" w:fill="FFFFFF"/>
          </w:tcPr>
          <w:p w14:paraId="117EF509"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14:paraId="4E8B1CBB" w14:textId="77777777" w:rsidR="001E7145" w:rsidRDefault="001E7145">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1E7145" w14:paraId="5F6AA26E" w14:textId="77777777">
        <w:tc>
          <w:tcPr>
            <w:tcW w:w="3080" w:type="dxa"/>
            <w:tcBorders>
              <w:bottom w:val="single" w:sz="4" w:space="0" w:color="000000"/>
            </w:tcBorders>
            <w:shd w:val="clear" w:color="auto" w:fill="FFFFFF"/>
          </w:tcPr>
          <w:p w14:paraId="4DAC14F9"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5DAD60E2" w14:textId="77777777" w:rsidR="001E7145" w:rsidRDefault="001E7145">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18E6381F"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5303AECA" w14:textId="77777777" w:rsidR="001E7145" w:rsidRDefault="00252E7B">
      <w:pPr>
        <w:spacing w:after="200" w:line="276" w:lineRule="auto"/>
        <w:jc w:val="left"/>
        <w:rPr>
          <w:rFonts w:ascii="Arial" w:eastAsia="Arial" w:hAnsi="Arial"/>
          <w:sz w:val="24"/>
          <w:szCs w:val="24"/>
        </w:rPr>
      </w:pPr>
      <w:r>
        <w:br w:type="page"/>
      </w:r>
    </w:p>
    <w:p w14:paraId="4F5557B2"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14:paraId="1812191D" w14:textId="77777777" w:rsidR="001E7145" w:rsidRDefault="00252E7B">
      <w:pPr>
        <w:pBdr>
          <w:top w:val="nil"/>
          <w:left w:val="nil"/>
          <w:bottom w:val="nil"/>
          <w:right w:val="nil"/>
          <w:between w:val="nil"/>
        </w:pBdr>
        <w:spacing w:before="100" w:after="200"/>
        <w:jc w:val="left"/>
        <w:rPr>
          <w:rFonts w:ascii="Arial" w:eastAsia="Arial" w:hAnsi="Arial"/>
          <w:b/>
          <w:i/>
          <w:color w:val="000000"/>
          <w:sz w:val="24"/>
          <w:szCs w:val="24"/>
        </w:rPr>
      </w:pPr>
      <w:bookmarkStart w:id="4" w:name="_heading=h.qsh70q" w:colFirst="0" w:colLast="0"/>
      <w:bookmarkEnd w:id="4"/>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14:paraId="095A3206"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643DC467"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30A49469" w14:textId="77777777" w:rsidR="001E7145" w:rsidRDefault="00252E7B">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4DE56B0" w14:textId="77777777" w:rsidR="001E7145" w:rsidRDefault="00252E7B">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bookmarkStart w:id="5" w:name="_heading=h.3as4poj" w:colFirst="0" w:colLast="0"/>
      <w:bookmarkEnd w:id="5"/>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50B06FE9" w14:textId="77777777" w:rsidR="001E7145" w:rsidRDefault="00252E7B">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1BC20C8C" w14:textId="77777777" w:rsidR="001E7145" w:rsidRDefault="00252E7B">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7E681499" w14:textId="77777777" w:rsidR="001E7145" w:rsidRDefault="00252E7B">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d"/>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1E7145" w14:paraId="67046B01" w14:textId="77777777">
        <w:tc>
          <w:tcPr>
            <w:tcW w:w="2538" w:type="dxa"/>
            <w:shd w:val="clear" w:color="auto" w:fill="D9D9D9"/>
          </w:tcPr>
          <w:p w14:paraId="79EB2531"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4CFED37E"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1E7145" w14:paraId="7C054AE0" w14:textId="77777777">
        <w:tc>
          <w:tcPr>
            <w:tcW w:w="2538" w:type="dxa"/>
            <w:vAlign w:val="center"/>
          </w:tcPr>
          <w:p w14:paraId="2F89E439"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580536E6"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[Operating Margin]</w:t>
            </w:r>
          </w:p>
        </w:tc>
        <w:tc>
          <w:tcPr>
            <w:tcW w:w="6478" w:type="dxa"/>
          </w:tcPr>
          <w:p w14:paraId="5B17E760"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[The elements used to calculate the Operating Margin should be shown on the face of the Income Statement in a standard set of financial statements.</w:t>
            </w:r>
          </w:p>
          <w:p w14:paraId="3F143534"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Figures for Operating Profit and Revenue should exclude the entity’s share of the results of any joint ventures or Associates.</w:t>
            </w:r>
          </w:p>
          <w:p w14:paraId="0549D1E1"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Where an entity has an operating loss (</w:t>
            </w:r>
            <w:proofErr w:type="gramStart"/>
            <w:r>
              <w:rPr>
                <w:rFonts w:ascii="Arial" w:eastAsia="Arial" w:hAnsi="Arial"/>
                <w:color w:val="000000"/>
                <w:sz w:val="24"/>
                <w:szCs w:val="24"/>
                <w:highlight w:val="yellow"/>
              </w:rPr>
              <w:t>i.e.</w:t>
            </w:r>
            <w:proofErr w:type="gramEnd"/>
            <w:r>
              <w:rPr>
                <w:rFonts w:ascii="Arial" w:eastAsia="Arial" w:hAnsi="Arial"/>
                <w:color w:val="000000"/>
                <w:sz w:val="24"/>
                <w:szCs w:val="24"/>
                <w:highlight w:val="yellow"/>
              </w:rPr>
              <w:t xml:space="preserve"> where the operating profit is negative), Operating Profit should be taken to be zero.]</w:t>
            </w:r>
          </w:p>
        </w:tc>
      </w:tr>
      <w:tr w:rsidR="001E7145" w14:paraId="2EE18AFF" w14:textId="77777777">
        <w:tc>
          <w:tcPr>
            <w:tcW w:w="2538" w:type="dxa"/>
          </w:tcPr>
          <w:p w14:paraId="72165EAB"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5F3ACA85"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highlight w:val="yellow"/>
              </w:rPr>
            </w:pPr>
            <w:r>
              <w:rPr>
                <w:rFonts w:ascii="Arial" w:eastAsia="Arial" w:hAnsi="Arial"/>
                <w:b/>
                <w:color w:val="000000"/>
                <w:sz w:val="24"/>
                <w:szCs w:val="24"/>
                <w:highlight w:val="yellow"/>
              </w:rPr>
              <w:t>[Free Cash Flow to Net Debt Ratio]</w:t>
            </w:r>
          </w:p>
          <w:p w14:paraId="6D7828A8"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35BC94CA"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1EA4E89E"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377CCA11"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4960D1C1"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225BC251"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353A51CD"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1960FE0A"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38FE93EF"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197E0A8C"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136764B8"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008FA1BE"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213CA0A9"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2DEC346F"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59A45EC7"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11D4CF53"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2C2268D6"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3F1CB0BC"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4AB4F1B7"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1AA9D605"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00843DCF"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6C43E651"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03E7B382"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6ADE2777"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679CE4A2"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08FC03FB"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47316197"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4C79BA8B"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74F6346B"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to EBITDA Ratio]</w:t>
            </w:r>
          </w:p>
        </w:tc>
        <w:tc>
          <w:tcPr>
            <w:tcW w:w="6478" w:type="dxa"/>
          </w:tcPr>
          <w:p w14:paraId="2445E97B"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Free Cash Flow</w:t>
            </w:r>
            <w:r>
              <w:rPr>
                <w:rFonts w:ascii="Arial" w:eastAsia="Arial" w:hAnsi="Arial"/>
                <w:i/>
                <w:color w:val="000000"/>
                <w:sz w:val="24"/>
                <w:szCs w:val="24"/>
                <w:highlight w:val="yellow"/>
              </w:rPr>
              <w:t>” = Net Cash Flow from Operating Activities – Capital Expenditure</w:t>
            </w:r>
          </w:p>
          <w:p w14:paraId="291AC9DC"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Capital Expenditure</w:t>
            </w:r>
            <w:r>
              <w:rPr>
                <w:rFonts w:ascii="Arial" w:eastAsia="Arial" w:hAnsi="Arial"/>
                <w:i/>
                <w:color w:val="000000"/>
                <w:sz w:val="24"/>
                <w:szCs w:val="24"/>
                <w:highlight w:val="yellow"/>
              </w:rPr>
              <w:t>” = Purchase of property, plant &amp; equipment + purchase of intangible assets</w:t>
            </w:r>
          </w:p>
          <w:p w14:paraId="03BEBCEA"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14:paraId="47621521"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proofErr w:type="gramStart"/>
            <w:r>
              <w:rPr>
                <w:rFonts w:ascii="Arial" w:eastAsia="Arial" w:hAnsi="Arial"/>
                <w:color w:val="000000"/>
                <w:sz w:val="24"/>
                <w:szCs w:val="24"/>
                <w:highlight w:val="yellow"/>
              </w:rPr>
              <w:t>The majority of</w:t>
            </w:r>
            <w:proofErr w:type="gramEnd"/>
            <w:r>
              <w:rPr>
                <w:rFonts w:ascii="Arial" w:eastAsia="Arial" w:hAnsi="Arial"/>
                <w:color w:val="000000"/>
                <w:sz w:val="24"/>
                <w:szCs w:val="24"/>
                <w:highlight w:val="yellow"/>
              </w:rPr>
              <w:t xml:space="preserve"> the elements used to calculate the Free Cash Flow to Net Debt Ratio should be shown on the face of the Statement of Cash Flows and the Balance Sheet in a standard set of financial statements.</w:t>
            </w:r>
          </w:p>
          <w:p w14:paraId="18D16EB4"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Cash Flow from Operating Activities</w:t>
            </w:r>
            <w:r>
              <w:rPr>
                <w:rFonts w:ascii="Arial" w:eastAsia="Arial" w:hAnsi="Arial"/>
                <w:color w:val="000000"/>
                <w:sz w:val="24"/>
                <w:szCs w:val="24"/>
                <w:highlight w:val="yellow"/>
              </w:rPr>
              <w:t>: This should be stated after deduction of interest and tax paid.</w:t>
            </w:r>
          </w:p>
          <w:p w14:paraId="3590AF75"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Capital expenditure</w:t>
            </w:r>
            <w:r>
              <w:rPr>
                <w:rFonts w:ascii="Arial" w:eastAsia="Arial" w:hAnsi="Arial"/>
                <w:color w:val="000000"/>
                <w:sz w:val="24"/>
                <w:szCs w:val="24"/>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0AA7DA99" w14:textId="4783D27E"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xml:space="preserve">: The elements of Net Debt may also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highlight w:val="yellow"/>
              </w:rPr>
              <w:t>interest bearing</w:t>
            </w:r>
            <w:proofErr w:type="gramEnd"/>
            <w:r>
              <w:rPr>
                <w:rFonts w:ascii="Arial" w:eastAsia="Arial" w:hAnsi="Arial"/>
                <w:color w:val="000000"/>
                <w:sz w:val="24"/>
                <w:szCs w:val="24"/>
                <w:highlight w:val="yellow"/>
              </w:rPr>
              <w:t xml:space="preserve">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6479D0CF"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14:paraId="304C7C01"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14:paraId="013DEDEF"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Where Net debt is negative (</w:t>
            </w:r>
            <w:proofErr w:type="gramStart"/>
            <w:r>
              <w:rPr>
                <w:rFonts w:ascii="Arial" w:eastAsia="Arial" w:hAnsi="Arial"/>
                <w:color w:val="000000"/>
                <w:sz w:val="24"/>
                <w:szCs w:val="24"/>
                <w:highlight w:val="yellow"/>
              </w:rPr>
              <w:t>i.e.</w:t>
            </w:r>
            <w:proofErr w:type="gramEnd"/>
            <w:r>
              <w:rPr>
                <w:rFonts w:ascii="Arial" w:eastAsia="Arial" w:hAnsi="Arial"/>
                <w:color w:val="000000"/>
                <w:sz w:val="24"/>
                <w:szCs w:val="24"/>
                <w:highlight w:val="yellow"/>
              </w:rPr>
              <w:t xml:space="preserve"> an entity has net cash), the relevant Financial Target Threshold should be treated as having been met.]</w:t>
            </w:r>
          </w:p>
          <w:p w14:paraId="3FDDACCF"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363B69E0"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14:paraId="2059922A"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EBITDA</w:t>
            </w:r>
            <w:r>
              <w:rPr>
                <w:rFonts w:ascii="Arial" w:eastAsia="Arial" w:hAnsi="Arial"/>
                <w:i/>
                <w:color w:val="000000"/>
                <w:sz w:val="24"/>
                <w:szCs w:val="24"/>
                <w:highlight w:val="yellow"/>
              </w:rPr>
              <w:t>” = Operating profit + Depreciation charge + Amortisation charge</w:t>
            </w:r>
          </w:p>
          <w:p w14:paraId="27491C4B"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proofErr w:type="gramStart"/>
            <w:r>
              <w:rPr>
                <w:rFonts w:ascii="Arial" w:eastAsia="Arial" w:hAnsi="Arial"/>
                <w:color w:val="000000"/>
                <w:sz w:val="24"/>
                <w:szCs w:val="24"/>
                <w:highlight w:val="yellow"/>
              </w:rPr>
              <w:lastRenderedPageBreak/>
              <w:t>The majority of</w:t>
            </w:r>
            <w:proofErr w:type="gramEnd"/>
            <w:r>
              <w:rPr>
                <w:rFonts w:ascii="Arial" w:eastAsia="Arial" w:hAnsi="Arial"/>
                <w:color w:val="000000"/>
                <w:sz w:val="24"/>
                <w:szCs w:val="24"/>
                <w:highlight w:val="yellow"/>
              </w:rPr>
              <w:t xml:space="preserve">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3ACF2437"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highlight w:val="yellow"/>
              </w:rPr>
              <w:t>interest bearing</w:t>
            </w:r>
            <w:proofErr w:type="gramEnd"/>
            <w:r>
              <w:rPr>
                <w:rFonts w:ascii="Arial" w:eastAsia="Arial" w:hAnsi="Arial"/>
                <w:color w:val="000000"/>
                <w:sz w:val="24"/>
                <w:szCs w:val="24"/>
                <w:highlight w:val="yellow"/>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37AD29F2"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14:paraId="092F0C33"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14:paraId="6CF3A77D"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Net debt is negative (</w:t>
            </w:r>
            <w:proofErr w:type="gramStart"/>
            <w:r>
              <w:rPr>
                <w:rFonts w:ascii="Arial" w:eastAsia="Arial" w:hAnsi="Arial"/>
                <w:color w:val="000000"/>
                <w:sz w:val="24"/>
                <w:szCs w:val="24"/>
                <w:highlight w:val="yellow"/>
              </w:rPr>
              <w:t>i.e.</w:t>
            </w:r>
            <w:proofErr w:type="gramEnd"/>
            <w:r>
              <w:rPr>
                <w:rFonts w:ascii="Arial" w:eastAsia="Arial" w:hAnsi="Arial"/>
                <w:color w:val="000000"/>
                <w:sz w:val="24"/>
                <w:szCs w:val="24"/>
                <w:highlight w:val="yellow"/>
              </w:rPr>
              <w:t xml:space="preserve"> an entity has net cash), the relevant Financial Target Threshold should be treated as having been met. </w:t>
            </w:r>
          </w:p>
          <w:p w14:paraId="5A6D51A2"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rPr>
            </w:pPr>
            <w:bookmarkStart w:id="6" w:name="_heading=h.1pxezwc" w:colFirst="0" w:colLast="0"/>
            <w:bookmarkEnd w:id="6"/>
            <w:r>
              <w:rPr>
                <w:rFonts w:ascii="Arial" w:eastAsia="Arial" w:hAnsi="Arial"/>
                <w:i/>
                <w:color w:val="000000"/>
                <w:sz w:val="24"/>
                <w:szCs w:val="24"/>
                <w:highlight w:val="yellow"/>
                <w:u w:val="single"/>
              </w:rPr>
              <w:t>EBITDA</w:t>
            </w:r>
            <w:r>
              <w:rPr>
                <w:rFonts w:ascii="Arial" w:eastAsia="Arial" w:hAnsi="Arial"/>
                <w:color w:val="000000"/>
                <w:sz w:val="24"/>
                <w:szCs w:val="24"/>
                <w:highlight w:val="yellow"/>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highlight w:val="yellow"/>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1E7145" w14:paraId="67F7567F" w14:textId="77777777">
        <w:tc>
          <w:tcPr>
            <w:tcW w:w="2538" w:type="dxa"/>
          </w:tcPr>
          <w:p w14:paraId="1D9E15A1"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54B095C8"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 xml:space="preserve">[Net Debt + </w:t>
            </w:r>
            <w:proofErr w:type="gramStart"/>
            <w:r>
              <w:rPr>
                <w:rFonts w:ascii="Arial" w:eastAsia="Arial" w:hAnsi="Arial"/>
                <w:b/>
                <w:color w:val="000000"/>
                <w:sz w:val="24"/>
                <w:szCs w:val="24"/>
                <w:highlight w:val="yellow"/>
              </w:rPr>
              <w:t>Net  Pension</w:t>
            </w:r>
            <w:proofErr w:type="gramEnd"/>
            <w:r>
              <w:rPr>
                <w:rFonts w:ascii="Arial" w:eastAsia="Arial" w:hAnsi="Arial"/>
                <w:b/>
                <w:color w:val="000000"/>
                <w:sz w:val="24"/>
                <w:szCs w:val="24"/>
                <w:highlight w:val="yellow"/>
              </w:rPr>
              <w:t xml:space="preserve"> Deficit to EBITDA ratio]</w:t>
            </w:r>
          </w:p>
        </w:tc>
        <w:tc>
          <w:tcPr>
            <w:tcW w:w="6478" w:type="dxa"/>
          </w:tcPr>
          <w:p w14:paraId="156F00C3"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Debt</w:t>
            </w:r>
            <w:r>
              <w:rPr>
                <w:rFonts w:ascii="Arial" w:eastAsia="Arial" w:hAnsi="Arial"/>
                <w:i/>
                <w:color w:val="000000"/>
                <w:sz w:val="24"/>
                <w:szCs w:val="24"/>
                <w:highlight w:val="yellow"/>
              </w:rPr>
              <w:t>” = Bank overdrafts + Loans and borrowings + Finance leases + Deferred consideration payable – Cash and cash equivalents</w:t>
            </w:r>
          </w:p>
          <w:p w14:paraId="5E7CE9EB"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Net Pension Deficit</w:t>
            </w:r>
            <w:r>
              <w:rPr>
                <w:rFonts w:ascii="Arial" w:eastAsia="Arial" w:hAnsi="Arial"/>
                <w:i/>
                <w:color w:val="000000"/>
                <w:sz w:val="24"/>
                <w:szCs w:val="24"/>
                <w:highlight w:val="yellow"/>
              </w:rPr>
              <w:t>” = Retirement Benefit Obligations – Retirement Benefit Assets</w:t>
            </w:r>
          </w:p>
          <w:p w14:paraId="7926B53C"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EBITDA</w:t>
            </w:r>
            <w:r>
              <w:rPr>
                <w:rFonts w:ascii="Arial" w:eastAsia="Arial" w:hAnsi="Arial"/>
                <w:i/>
                <w:color w:val="000000"/>
                <w:sz w:val="24"/>
                <w:szCs w:val="24"/>
                <w:highlight w:val="yellow"/>
              </w:rPr>
              <w:t>” = Operating profit + Depreciation charge + Amortisation charge</w:t>
            </w:r>
          </w:p>
          <w:p w14:paraId="5D03A8F8"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proofErr w:type="gramStart"/>
            <w:r>
              <w:rPr>
                <w:rFonts w:ascii="Arial" w:eastAsia="Arial" w:hAnsi="Arial"/>
                <w:color w:val="000000"/>
                <w:sz w:val="24"/>
                <w:szCs w:val="24"/>
                <w:highlight w:val="yellow"/>
              </w:rPr>
              <w:lastRenderedPageBreak/>
              <w:t>The majority of</w:t>
            </w:r>
            <w:proofErr w:type="gramEnd"/>
            <w:r>
              <w:rPr>
                <w:rFonts w:ascii="Arial" w:eastAsia="Arial" w:hAnsi="Arial"/>
                <w:color w:val="000000"/>
                <w:sz w:val="24"/>
                <w:szCs w:val="24"/>
                <w:highlight w:val="yellow"/>
              </w:rPr>
              <w:t xml:space="preserve">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70761AC4"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Debt</w:t>
            </w:r>
            <w:r>
              <w:rPr>
                <w:rFonts w:ascii="Arial" w:eastAsia="Arial" w:hAnsi="Arial"/>
                <w:color w:val="000000"/>
                <w:sz w:val="24"/>
                <w:szCs w:val="24"/>
                <w:highlight w:val="yellow"/>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highlight w:val="yellow"/>
              </w:rPr>
              <w:t>interest bearing</w:t>
            </w:r>
            <w:proofErr w:type="gramEnd"/>
            <w:r>
              <w:rPr>
                <w:rFonts w:ascii="Arial" w:eastAsia="Arial" w:hAnsi="Arial"/>
                <w:color w:val="000000"/>
                <w:sz w:val="24"/>
                <w:szCs w:val="24"/>
                <w:highlight w:val="yellow"/>
              </w:rPr>
              <w:t xml:space="preserve">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highlight w:val="yellow"/>
              </w:rPr>
              <w:t>not</w:t>
            </w:r>
            <w:r>
              <w:rPr>
                <w:rFonts w:ascii="Arial" w:eastAsia="Arial" w:hAnsi="Arial"/>
                <w:color w:val="000000"/>
                <w:sz w:val="24"/>
                <w:szCs w:val="24"/>
                <w:highlight w:val="yellow"/>
              </w:rPr>
              <w:t xml:space="preserve"> non-designated hedges). Borrowings should also include balances owed to other group members.</w:t>
            </w:r>
          </w:p>
          <w:p w14:paraId="7DEDC7E3"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Deferred consideration payable should be included in Net Debt despite typically being non-interest bearing.</w:t>
            </w:r>
          </w:p>
          <w:p w14:paraId="261A44E1"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Cash and cash equivalents should include short-term financial investments shown in current assets.</w:t>
            </w:r>
          </w:p>
          <w:p w14:paraId="58D1377D"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Net Pension Deficit</w:t>
            </w:r>
            <w:r>
              <w:rPr>
                <w:rFonts w:ascii="Arial" w:eastAsia="Arial" w:hAnsi="Arial"/>
                <w:color w:val="000000"/>
                <w:sz w:val="24"/>
                <w:szCs w:val="24"/>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6D4AA8C0"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‘Net Debt + Net Pension Deficit’ is negative, the relevant Financial Target Threshold should be treated as having been met.</w:t>
            </w:r>
          </w:p>
          <w:p w14:paraId="6438AEA1"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EBITDA</w:t>
            </w:r>
            <w:r>
              <w:rPr>
                <w:rFonts w:ascii="Arial" w:eastAsia="Arial" w:hAnsi="Arial"/>
                <w:color w:val="000000"/>
                <w:sz w:val="24"/>
                <w:szCs w:val="24"/>
                <w:highlight w:val="yellow"/>
              </w:rPr>
              <w:t>: Operating profit should be shown on the face of the Income Statement and, for the purposes of calculating this Financial Indicator, should include the entity’s share of the results of any joint ventures or Associates.</w:t>
            </w:r>
          </w:p>
          <w:p w14:paraId="6D905171"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bookmarkStart w:id="7" w:name="_heading=h.49x2ik5" w:colFirst="0" w:colLast="0"/>
            <w:bookmarkEnd w:id="7"/>
            <w:r>
              <w:rPr>
                <w:rFonts w:ascii="Arial" w:eastAsia="Arial" w:hAnsi="Arial"/>
                <w:color w:val="000000"/>
                <w:sz w:val="24"/>
                <w:szCs w:val="24"/>
                <w:highlight w:val="yellow"/>
              </w:rPr>
              <w:t xml:space="preserve">The depreciation and amortisation charges for the period may be found on the face of the Statement of Cash Flows or in a Note to the Accounts. </w:t>
            </w:r>
          </w:p>
          <w:p w14:paraId="54915F06"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1E7145" w14:paraId="172E8602" w14:textId="77777777">
        <w:tc>
          <w:tcPr>
            <w:tcW w:w="2538" w:type="dxa"/>
            <w:vAlign w:val="center"/>
          </w:tcPr>
          <w:p w14:paraId="16BE46DE"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1CB16860"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lastRenderedPageBreak/>
              <w:t>[Net Interest Paid Cover]</w:t>
            </w:r>
          </w:p>
        </w:tc>
        <w:tc>
          <w:tcPr>
            <w:tcW w:w="6478" w:type="dxa"/>
          </w:tcPr>
          <w:p w14:paraId="5CFDE76A"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Earnings Before Interest and Tax</w:t>
            </w:r>
            <w:r>
              <w:rPr>
                <w:rFonts w:ascii="Arial" w:eastAsia="Arial" w:hAnsi="Arial"/>
                <w:i/>
                <w:color w:val="000000"/>
                <w:sz w:val="24"/>
                <w:szCs w:val="24"/>
                <w:highlight w:val="yellow"/>
              </w:rPr>
              <w:t>” = Operating profit</w:t>
            </w:r>
          </w:p>
          <w:p w14:paraId="13A3C4B9"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lastRenderedPageBreak/>
              <w:t>“</w:t>
            </w:r>
            <w:r>
              <w:rPr>
                <w:rFonts w:ascii="Arial" w:eastAsia="Arial" w:hAnsi="Arial"/>
                <w:b/>
                <w:i/>
                <w:color w:val="000000"/>
                <w:sz w:val="24"/>
                <w:szCs w:val="24"/>
                <w:highlight w:val="yellow"/>
              </w:rPr>
              <w:t>Net Interest Paid</w:t>
            </w:r>
            <w:r>
              <w:rPr>
                <w:rFonts w:ascii="Arial" w:eastAsia="Arial" w:hAnsi="Arial"/>
                <w:i/>
                <w:color w:val="000000"/>
                <w:sz w:val="24"/>
                <w:szCs w:val="24"/>
                <w:highlight w:val="yellow"/>
              </w:rPr>
              <w:t>” = Interest paid – Interest received</w:t>
            </w:r>
          </w:p>
          <w:p w14:paraId="0CBEA050"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0818CBE5"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Interest received and interest paid should be shown on the face of the Cash Flow statement.</w:t>
            </w:r>
          </w:p>
          <w:p w14:paraId="3A52D7D3"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Where Net interest paid is negative (</w:t>
            </w:r>
            <w:proofErr w:type="gramStart"/>
            <w:r>
              <w:rPr>
                <w:rFonts w:ascii="Arial" w:eastAsia="Arial" w:hAnsi="Arial"/>
                <w:color w:val="000000"/>
                <w:sz w:val="24"/>
                <w:szCs w:val="24"/>
                <w:highlight w:val="yellow"/>
              </w:rPr>
              <w:t>i.e.</w:t>
            </w:r>
            <w:proofErr w:type="gramEnd"/>
            <w:r>
              <w:rPr>
                <w:rFonts w:ascii="Arial" w:eastAsia="Arial" w:hAnsi="Arial"/>
                <w:color w:val="000000"/>
                <w:sz w:val="24"/>
                <w:szCs w:val="24"/>
                <w:highlight w:val="yellow"/>
              </w:rPr>
              <w:t xml:space="preserve"> the entity has net interest received), the relevant Financial Target Threshold should be treated as having been met.]</w:t>
            </w:r>
          </w:p>
        </w:tc>
      </w:tr>
      <w:tr w:rsidR="001E7145" w14:paraId="205DDC05" w14:textId="77777777">
        <w:tc>
          <w:tcPr>
            <w:tcW w:w="2538" w:type="dxa"/>
            <w:vAlign w:val="center"/>
          </w:tcPr>
          <w:p w14:paraId="6ED7B1B9"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63C9EC7B"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[Acid Ratio]</w:t>
            </w:r>
          </w:p>
        </w:tc>
        <w:tc>
          <w:tcPr>
            <w:tcW w:w="6478" w:type="dxa"/>
          </w:tcPr>
          <w:p w14:paraId="548228A3"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[All elements that are used to calculate the Acid Ratio are available on the face of the Balance Sheet in a standard set of financial statements.]</w:t>
            </w:r>
          </w:p>
        </w:tc>
      </w:tr>
      <w:tr w:rsidR="001E7145" w14:paraId="7EAA85F6" w14:textId="77777777">
        <w:tc>
          <w:tcPr>
            <w:tcW w:w="2538" w:type="dxa"/>
            <w:vAlign w:val="center"/>
          </w:tcPr>
          <w:p w14:paraId="4BCE6762"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486103F3"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Asset value]</w:t>
            </w:r>
          </w:p>
        </w:tc>
        <w:tc>
          <w:tcPr>
            <w:tcW w:w="6478" w:type="dxa"/>
          </w:tcPr>
          <w:p w14:paraId="4CE169F4"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w:t>
            </w:r>
            <w:proofErr w:type="gramStart"/>
            <w:r>
              <w:rPr>
                <w:rFonts w:ascii="Arial" w:eastAsia="Arial" w:hAnsi="Arial"/>
                <w:color w:val="000000"/>
                <w:sz w:val="24"/>
                <w:szCs w:val="24"/>
                <w:highlight w:val="yellow"/>
              </w:rPr>
              <w:t>i.e.</w:t>
            </w:r>
            <w:proofErr w:type="gramEnd"/>
            <w:r>
              <w:rPr>
                <w:rFonts w:ascii="Arial" w:eastAsia="Arial" w:hAnsi="Arial"/>
                <w:color w:val="000000"/>
                <w:sz w:val="24"/>
                <w:szCs w:val="24"/>
                <w:highlight w:val="yellow"/>
              </w:rPr>
              <w:t xml:space="preserve"> where it has a subsidiary partially owned by outside investors), Net Assets should be taken inclusive of minority or non-controlling interests (as if the entity owned 100% of such entity).]</w:t>
            </w:r>
          </w:p>
        </w:tc>
      </w:tr>
      <w:tr w:rsidR="001E7145" w14:paraId="7FB27F24" w14:textId="77777777">
        <w:tc>
          <w:tcPr>
            <w:tcW w:w="2538" w:type="dxa"/>
            <w:vAlign w:val="center"/>
          </w:tcPr>
          <w:p w14:paraId="6EE223C7"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74837B68"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[Group Exposure Ratio]</w:t>
            </w:r>
          </w:p>
        </w:tc>
        <w:tc>
          <w:tcPr>
            <w:tcW w:w="6478" w:type="dxa"/>
          </w:tcPr>
          <w:p w14:paraId="73223732"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Group Exposure</w:t>
            </w:r>
            <w:r>
              <w:rPr>
                <w:rFonts w:ascii="Arial" w:eastAsia="Arial" w:hAnsi="Arial"/>
                <w:i/>
                <w:color w:val="000000"/>
                <w:sz w:val="24"/>
                <w:szCs w:val="24"/>
                <w:highlight w:val="yellow"/>
              </w:rPr>
              <w:t>” = Balances owed by Group Undertakings + Contingent liabilities assumed in support of Group Undertakings</w:t>
            </w:r>
          </w:p>
          <w:p w14:paraId="02AC6118"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rPr>
            </w:pPr>
            <w:r>
              <w:rPr>
                <w:rFonts w:ascii="Arial" w:eastAsia="Arial" w:hAnsi="Arial"/>
                <w:i/>
                <w:color w:val="000000"/>
                <w:sz w:val="24"/>
                <w:szCs w:val="24"/>
                <w:highlight w:val="yellow"/>
              </w:rPr>
              <w:t>“</w:t>
            </w:r>
            <w:r>
              <w:rPr>
                <w:rFonts w:ascii="Arial" w:eastAsia="Arial" w:hAnsi="Arial"/>
                <w:b/>
                <w:i/>
                <w:color w:val="000000"/>
                <w:sz w:val="24"/>
                <w:szCs w:val="24"/>
                <w:highlight w:val="yellow"/>
              </w:rPr>
              <w:t>Gross Assets</w:t>
            </w:r>
            <w:r>
              <w:rPr>
                <w:rFonts w:ascii="Arial" w:eastAsia="Arial" w:hAnsi="Arial"/>
                <w:i/>
                <w:color w:val="000000"/>
                <w:sz w:val="24"/>
                <w:szCs w:val="24"/>
                <w:highlight w:val="yellow"/>
              </w:rPr>
              <w:t>” = Fixed Assets + Current Assets</w:t>
            </w:r>
          </w:p>
          <w:p w14:paraId="2A1586CC"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Group Exposure</w:t>
            </w:r>
            <w:r>
              <w:rPr>
                <w:rFonts w:ascii="Arial" w:eastAsia="Arial" w:hAnsi="Arial"/>
                <w:color w:val="000000"/>
                <w:sz w:val="24"/>
                <w:szCs w:val="24"/>
                <w:highlight w:val="yellow"/>
              </w:rPr>
              <w:t>:  Balances owed by (</w:t>
            </w:r>
            <w:proofErr w:type="spellStart"/>
            <w:proofErr w:type="gramStart"/>
            <w:r>
              <w:rPr>
                <w:rFonts w:ascii="Arial" w:eastAsia="Arial" w:hAnsi="Arial"/>
                <w:color w:val="000000"/>
                <w:sz w:val="24"/>
                <w:szCs w:val="24"/>
                <w:highlight w:val="yellow"/>
              </w:rPr>
              <w:t>ie</w:t>
            </w:r>
            <w:proofErr w:type="spellEnd"/>
            <w:proofErr w:type="gramEnd"/>
            <w:r>
              <w:rPr>
                <w:rFonts w:ascii="Arial" w:eastAsia="Arial" w:hAnsi="Arial"/>
                <w:color w:val="000000"/>
                <w:sz w:val="24"/>
                <w:szCs w:val="24"/>
                <w:highlight w:val="yellow"/>
              </w:rPr>
              <w:t xml:space="preserve"> receivable from) Group Undertakings are shown within Fixed assets or Current assets either on the face of the Balance Sheet or in the relevant notes to the financial statements. In many cases there may be no such balances, </w:t>
            </w:r>
            <w:proofErr w:type="gramStart"/>
            <w:r>
              <w:rPr>
                <w:rFonts w:ascii="Arial" w:eastAsia="Arial" w:hAnsi="Arial"/>
                <w:color w:val="000000"/>
                <w:sz w:val="24"/>
                <w:szCs w:val="24"/>
                <w:highlight w:val="yellow"/>
              </w:rPr>
              <w:t>in particular where</w:t>
            </w:r>
            <w:proofErr w:type="gramEnd"/>
            <w:r>
              <w:rPr>
                <w:rFonts w:ascii="Arial" w:eastAsia="Arial" w:hAnsi="Arial"/>
                <w:color w:val="000000"/>
                <w:sz w:val="24"/>
                <w:szCs w:val="24"/>
                <w:highlight w:val="yellow"/>
              </w:rPr>
              <w:t xml:space="preserve"> an entity is not a member of a group or is itself the ultimate holding company of the group.</w:t>
            </w:r>
          </w:p>
          <w:p w14:paraId="16E118FB"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w:t>
            </w:r>
            <w:r>
              <w:rPr>
                <w:rFonts w:ascii="Arial" w:eastAsia="Arial" w:hAnsi="Arial"/>
                <w:color w:val="000000"/>
                <w:sz w:val="24"/>
                <w:szCs w:val="24"/>
                <w:highlight w:val="yellow"/>
              </w:rPr>
              <w:lastRenderedPageBreak/>
              <w:t>borrowing arrangements. Where the contingent liabilities are capped, the capped figure should be taken as their value. Where no cap or maximum is specified, the relevant Financial Target Threshold should automatically be regarded as not having been met.</w:t>
            </w:r>
          </w:p>
          <w:p w14:paraId="548809A2"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In many cases an entity may not have assumed any contingent liabilities in support of Group Undertakings, </w:t>
            </w:r>
            <w:proofErr w:type="gramStart"/>
            <w:r>
              <w:rPr>
                <w:rFonts w:ascii="Arial" w:eastAsia="Arial" w:hAnsi="Arial"/>
                <w:color w:val="000000"/>
                <w:sz w:val="24"/>
                <w:szCs w:val="24"/>
                <w:highlight w:val="yellow"/>
              </w:rPr>
              <w:t>in particular where</w:t>
            </w:r>
            <w:proofErr w:type="gramEnd"/>
            <w:r>
              <w:rPr>
                <w:rFonts w:ascii="Arial" w:eastAsia="Arial" w:hAnsi="Arial"/>
                <w:color w:val="000000"/>
                <w:sz w:val="24"/>
                <w:szCs w:val="24"/>
                <w:highlight w:val="yellow"/>
              </w:rPr>
              <w:t xml:space="preserve"> an entity is not a member of a group or is itself the ultimate holding company of the group.</w:t>
            </w:r>
          </w:p>
          <w:p w14:paraId="01E66B64" w14:textId="77777777" w:rsidR="001E7145" w:rsidRDefault="00252E7B">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i/>
                <w:color w:val="000000"/>
                <w:sz w:val="24"/>
                <w:szCs w:val="24"/>
                <w:highlight w:val="yellow"/>
                <w:u w:val="single"/>
              </w:rPr>
              <w:t>Gross Assets</w:t>
            </w:r>
            <w:r>
              <w:rPr>
                <w:rFonts w:ascii="Arial" w:eastAsia="Arial" w:hAnsi="Arial"/>
                <w:color w:val="000000"/>
                <w:sz w:val="24"/>
                <w:szCs w:val="24"/>
                <w:highlight w:val="yellow"/>
              </w:rPr>
              <w:t>: Both Fixed assets and Current assets are shown on the face of the Balance Sheet]</w:t>
            </w:r>
          </w:p>
        </w:tc>
      </w:tr>
      <w:tr w:rsidR="001E7145" w14:paraId="1E73CF24" w14:textId="77777777">
        <w:tc>
          <w:tcPr>
            <w:tcW w:w="2538" w:type="dxa"/>
            <w:vAlign w:val="center"/>
          </w:tcPr>
          <w:p w14:paraId="7DC48189"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8</w:t>
            </w:r>
          </w:p>
          <w:p w14:paraId="76AA6678"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[Insert additional Financial Indicators as necessary]</w:t>
            </w:r>
          </w:p>
        </w:tc>
        <w:tc>
          <w:tcPr>
            <w:tcW w:w="6478" w:type="dxa"/>
          </w:tcPr>
          <w:p w14:paraId="0229F39F" w14:textId="77777777" w:rsidR="001E7145" w:rsidRDefault="00252E7B">
            <w:pPr>
              <w:pBdr>
                <w:top w:val="nil"/>
                <w:left w:val="nil"/>
                <w:bottom w:val="nil"/>
                <w:right w:val="nil"/>
                <w:between w:val="nil"/>
              </w:pBdr>
              <w:spacing w:before="100" w:after="200"/>
              <w:jc w:val="left"/>
              <w:rPr>
                <w:rFonts w:ascii="Arial" w:eastAsia="Arial" w:hAnsi="Arial"/>
                <w:i/>
                <w:color w:val="000000"/>
                <w:sz w:val="24"/>
                <w:szCs w:val="24"/>
                <w:highlight w:val="yellow"/>
                <w:u w:val="single"/>
              </w:rPr>
            </w:pPr>
            <w:r>
              <w:rPr>
                <w:rFonts w:ascii="Arial" w:eastAsia="Arial" w:hAnsi="Arial"/>
                <w:i/>
                <w:color w:val="000000"/>
                <w:sz w:val="24"/>
                <w:szCs w:val="24"/>
                <w:highlight w:val="yellow"/>
                <w:u w:val="single"/>
              </w:rPr>
              <w:t>[Etc..]</w:t>
            </w:r>
          </w:p>
        </w:tc>
      </w:tr>
    </w:tbl>
    <w:p w14:paraId="5BDE4A48"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79D49175" w14:textId="77777777" w:rsidR="001E7145" w:rsidRDefault="00252E7B">
      <w:pPr>
        <w:spacing w:after="200" w:line="276" w:lineRule="auto"/>
        <w:jc w:val="left"/>
        <w:rPr>
          <w:rFonts w:ascii="Arial" w:eastAsia="Arial" w:hAnsi="Arial"/>
          <w:sz w:val="24"/>
          <w:szCs w:val="24"/>
        </w:rPr>
      </w:pPr>
      <w:r>
        <w:br w:type="page"/>
      </w:r>
    </w:p>
    <w:p w14:paraId="6ADD2585" w14:textId="77777777" w:rsidR="001E7145" w:rsidRDefault="00252E7B">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8" w:name="_heading=h.2p2csry" w:colFirst="0" w:colLast="0"/>
      <w:bookmarkEnd w:id="8"/>
      <w:r>
        <w:rPr>
          <w:rFonts w:ascii="Arial Bold" w:eastAsia="Arial Bold" w:hAnsi="Arial Bold" w:cs="Arial Bold"/>
          <w:b/>
          <w:smallCaps/>
          <w:color w:val="000000"/>
          <w:sz w:val="24"/>
          <w:szCs w:val="24"/>
        </w:rPr>
        <w:lastRenderedPageBreak/>
        <w:t>Annex 4: Board Confirmation</w:t>
      </w:r>
    </w:p>
    <w:p w14:paraId="40F54E6F"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1DCEE08D"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24894E1A" w14:textId="77777777" w:rsidR="001E7145" w:rsidRDefault="00252E7B">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4285FCDC"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29424D5A" w14:textId="77777777" w:rsidR="001E7145" w:rsidRDefault="00252E7B">
      <w:pPr>
        <w:pBdr>
          <w:top w:val="nil"/>
          <w:left w:val="nil"/>
          <w:bottom w:val="nil"/>
          <w:right w:val="nil"/>
          <w:between w:val="nil"/>
        </w:pBdr>
        <w:spacing w:before="100" w:after="200"/>
        <w:ind w:left="720"/>
        <w:jc w:val="left"/>
        <w:rPr>
          <w:rFonts w:ascii="Arial" w:eastAsia="Arial" w:hAnsi="Arial"/>
          <w:color w:val="000000"/>
          <w:sz w:val="24"/>
          <w:szCs w:val="24"/>
        </w:rPr>
      </w:pPr>
      <w:bookmarkStart w:id="9" w:name="_heading=h.147n2zr" w:colFirst="0" w:colLast="0"/>
      <w:bookmarkEnd w:id="9"/>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6F9E4FD5" w14:textId="77777777" w:rsidR="001E7145" w:rsidRDefault="00252E7B">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27698BED" w14:textId="77777777" w:rsidR="001E7145" w:rsidRDefault="00252E7B">
      <w:pPr>
        <w:numPr>
          <w:ilvl w:val="3"/>
          <w:numId w:val="2"/>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1729CC28" w14:textId="77777777" w:rsidR="001E7145" w:rsidRDefault="00252E7B">
      <w:pPr>
        <w:numPr>
          <w:ilvl w:val="3"/>
          <w:numId w:val="2"/>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3989D1D4"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77438DCD" w14:textId="77777777" w:rsidR="001E7145" w:rsidRDefault="00252E7B">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75A3DEDD"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2AA9CBFB" w14:textId="77777777" w:rsidR="001E7145" w:rsidRDefault="00252E7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4F033439" w14:textId="77777777" w:rsidR="001E7145" w:rsidRDefault="00252E7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48F758F5" w14:textId="77777777" w:rsidR="001E7145" w:rsidRDefault="00252E7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541C7835"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633C74D9" w14:textId="77777777" w:rsidR="001E7145" w:rsidRDefault="00252E7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215BA2BE" w14:textId="77777777" w:rsidR="001E7145" w:rsidRDefault="00252E7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537F1ACE" w14:textId="77777777" w:rsidR="001E7145" w:rsidRDefault="00252E7B">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4E342B20" w14:textId="77777777" w:rsidR="001E7145" w:rsidRDefault="001E7145">
      <w:pPr>
        <w:pBdr>
          <w:top w:val="nil"/>
          <w:left w:val="nil"/>
          <w:bottom w:val="nil"/>
          <w:right w:val="nil"/>
          <w:between w:val="nil"/>
        </w:pBdr>
        <w:spacing w:before="100" w:after="200"/>
        <w:jc w:val="left"/>
        <w:rPr>
          <w:rFonts w:ascii="Arial" w:eastAsia="Arial" w:hAnsi="Arial"/>
          <w:color w:val="000000"/>
          <w:sz w:val="24"/>
          <w:szCs w:val="24"/>
        </w:rPr>
      </w:pPr>
    </w:p>
    <w:p w14:paraId="42673FBE" w14:textId="77777777" w:rsidR="001E7145" w:rsidRDefault="00252E7B">
      <w:pPr>
        <w:spacing w:after="200" w:line="276" w:lineRule="auto"/>
        <w:jc w:val="left"/>
        <w:rPr>
          <w:rFonts w:ascii="Arial" w:eastAsia="Arial" w:hAnsi="Arial"/>
          <w:sz w:val="36"/>
          <w:szCs w:val="36"/>
        </w:rPr>
      </w:pPr>
      <w:r>
        <w:br w:type="page"/>
      </w:r>
    </w:p>
    <w:p w14:paraId="0E05430E" w14:textId="77777777" w:rsidR="001E7145" w:rsidRDefault="001E7145">
      <w:pPr>
        <w:spacing w:after="200" w:line="276" w:lineRule="auto"/>
        <w:jc w:val="left"/>
        <w:rPr>
          <w:rFonts w:ascii="Arial" w:eastAsia="Arial" w:hAnsi="Arial"/>
          <w:sz w:val="36"/>
          <w:szCs w:val="36"/>
        </w:rPr>
      </w:pPr>
    </w:p>
    <w:p w14:paraId="7AEA1A31" w14:textId="77777777" w:rsidR="001E7145" w:rsidRDefault="00252E7B">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p>
    <w:p w14:paraId="01FBCD27" w14:textId="77777777" w:rsidR="001E7145" w:rsidRDefault="00252E7B">
      <w:pPr>
        <w:keepNext/>
        <w:numPr>
          <w:ilvl w:val="0"/>
          <w:numId w:val="3"/>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3FA14AE" w14:textId="77777777" w:rsidR="001E7145" w:rsidRDefault="00252E7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e"/>
        <w:tblW w:w="7560"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1E7145" w14:paraId="02ECBE84" w14:textId="77777777">
        <w:tc>
          <w:tcPr>
            <w:tcW w:w="2462" w:type="dxa"/>
          </w:tcPr>
          <w:p w14:paraId="1BF823F1" w14:textId="77777777" w:rsidR="001E7145" w:rsidRDefault="00252E7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19879F08" w14:textId="77777777" w:rsidR="001E7145" w:rsidRDefault="00252E7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1E7145" w14:paraId="63DC9959" w14:textId="77777777">
        <w:tc>
          <w:tcPr>
            <w:tcW w:w="2462" w:type="dxa"/>
          </w:tcPr>
          <w:p w14:paraId="4F5581CE" w14:textId="77777777" w:rsidR="001E7145" w:rsidRDefault="00252E7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14:paraId="1E6189FE" w14:textId="77777777" w:rsidR="001E7145" w:rsidRDefault="00252E7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1EF78AB3" w14:textId="77777777" w:rsidR="001E7145" w:rsidRDefault="00252E7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1990BC10" w14:textId="77777777" w:rsidR="001E7145" w:rsidRDefault="00252E7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 Monitored Company issuing a profits warning to a stock exchange or making any other public announcement about a material deterioration in its financial position or </w:t>
            </w:r>
            <w:proofErr w:type="gramStart"/>
            <w:r>
              <w:rPr>
                <w:rFonts w:ascii="Arial" w:eastAsia="Arial" w:hAnsi="Arial"/>
                <w:color w:val="000000"/>
                <w:sz w:val="24"/>
                <w:szCs w:val="24"/>
              </w:rPr>
              <w:t>prospects;</w:t>
            </w:r>
            <w:proofErr w:type="gramEnd"/>
          </w:p>
          <w:p w14:paraId="608B6CC8" w14:textId="77777777" w:rsidR="001E7145" w:rsidRDefault="00252E7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Party;</w:t>
            </w:r>
            <w:proofErr w:type="gramEnd"/>
            <w:r>
              <w:rPr>
                <w:rFonts w:ascii="Arial" w:eastAsia="Arial" w:hAnsi="Arial"/>
                <w:color w:val="000000"/>
                <w:sz w:val="24"/>
                <w:szCs w:val="24"/>
              </w:rPr>
              <w:t xml:space="preserve"> </w:t>
            </w:r>
          </w:p>
          <w:p w14:paraId="5FD90C9F" w14:textId="77777777" w:rsidR="001E7145" w:rsidRDefault="00252E7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24C6130B" w14:textId="77777777" w:rsidR="001E7145" w:rsidRDefault="00252E7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5DD55A52" w14:textId="77777777" w:rsidR="001E7145" w:rsidRDefault="00252E7B">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5CF6E703" w14:textId="77777777" w:rsidR="001E7145" w:rsidRDefault="00252E7B">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07093529" w14:textId="77777777" w:rsidR="001E7145" w:rsidRDefault="00252E7B">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 xml:space="preserve">non-payment by the Monitored Company of any financial </w:t>
            </w:r>
            <w:proofErr w:type="gramStart"/>
            <w:r>
              <w:rPr>
                <w:rFonts w:ascii="Arial" w:eastAsia="Arial" w:hAnsi="Arial"/>
                <w:color w:val="000000"/>
                <w:sz w:val="24"/>
                <w:szCs w:val="24"/>
              </w:rPr>
              <w:t>indebtedness;</w:t>
            </w:r>
            <w:proofErr w:type="gramEnd"/>
          </w:p>
          <w:p w14:paraId="07491BEC" w14:textId="77777777" w:rsidR="001E7145" w:rsidRDefault="00252E7B">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any financial indebtedness of the Monitored Company becoming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1AC0DECA" w14:textId="77777777" w:rsidR="001E7145" w:rsidRDefault="00252E7B">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742FABBE" w14:textId="77777777" w:rsidR="001E7145" w:rsidRDefault="00252E7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1E7145" w14:paraId="5E3D0B8E" w14:textId="77777777">
        <w:tc>
          <w:tcPr>
            <w:tcW w:w="2462" w:type="dxa"/>
          </w:tcPr>
          <w:p w14:paraId="20F3D8F4" w14:textId="77777777" w:rsidR="001E7145" w:rsidRDefault="00252E7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45D6D884" w14:textId="77777777" w:rsidR="001E7145" w:rsidRDefault="00252E7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Call-Off]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1E7145" w14:paraId="3D32CE0A" w14:textId="77777777">
        <w:tc>
          <w:tcPr>
            <w:tcW w:w="2462" w:type="dxa"/>
          </w:tcPr>
          <w:p w14:paraId="66F12AFD" w14:textId="77777777" w:rsidR="001E7145" w:rsidRDefault="00252E7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4D0B1509" w14:textId="77777777" w:rsidR="001E7145" w:rsidRDefault="00252E7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1E7145" w14:paraId="55CFDFB9" w14:textId="77777777">
        <w:tc>
          <w:tcPr>
            <w:tcW w:w="2462" w:type="dxa"/>
          </w:tcPr>
          <w:p w14:paraId="61173251" w14:textId="77777777" w:rsidR="001E7145" w:rsidRDefault="00252E7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51F241B7" w14:textId="77777777" w:rsidR="001E7145" w:rsidRDefault="00252E7B">
            <w:pPr>
              <w:numPr>
                <w:ilvl w:val="0"/>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14:paraId="22C698AC" w14:textId="77777777" w:rsidR="001E7145" w:rsidRDefault="00252E7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0" w:name="_heading=h.3o7alnk" w:colFirst="0" w:colLast="0"/>
      <w:bookmarkEnd w:id="10"/>
      <w:r>
        <w:rPr>
          <w:rFonts w:ascii="Arial Bold" w:eastAsia="Arial Bold" w:hAnsi="Arial Bold" w:cs="Arial Bold"/>
          <w:b/>
          <w:color w:val="000000"/>
          <w:sz w:val="24"/>
          <w:szCs w:val="24"/>
        </w:rPr>
        <w:t>When this Schedule applies</w:t>
      </w:r>
    </w:p>
    <w:p w14:paraId="37DBB781"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14:paraId="031BB279"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14:paraId="589A80EE"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Framework Contract until the later of (a) the termination or expiry of the Framework Contract or (b) the latest date of termination or expiry of any call-off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Framework Contract (which might be after the date of termination or expiry of the Framework Contract); and</w:t>
      </w:r>
    </w:p>
    <w:p w14:paraId="3A51146A"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5388EAD7" w14:textId="77777777" w:rsidR="001E7145" w:rsidRDefault="00252E7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46A62D1F"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3ckvvd" w:colFirst="0" w:colLast="0"/>
      <w:bookmarkEnd w:id="11"/>
      <w:r>
        <w:rPr>
          <w:rFonts w:ascii="Arial" w:eastAsia="Arial" w:hAnsi="Arial"/>
          <w:color w:val="000000"/>
          <w:sz w:val="24"/>
          <w:szCs w:val="24"/>
        </w:rPr>
        <w:t xml:space="preserve">The Supplier warrants and represents to the Relevant Authority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Appendix 2. </w:t>
      </w:r>
    </w:p>
    <w:p w14:paraId="701DD121"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The Supplier shall promptly (and in any event within five (5) Working Days) notify the Relevant Authority in writing if there is any downgrade in the credit rating issued by any Rating Agency for a Monitored Company.</w:t>
      </w:r>
    </w:p>
    <w:p w14:paraId="42ECDB25"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current ratio for the Monitored Company as at the end of each Contract Year or such other date as may be requested by the Relevant Authority.  For these purposes the "current ratio" on any date means:</w:t>
      </w:r>
    </w:p>
    <w:p w14:paraId="139FF389" w14:textId="77777777" w:rsidR="001E7145" w:rsidRDefault="00252E7B">
      <w:pPr>
        <w:ind w:firstLine="1134"/>
        <w:jc w:val="left"/>
        <w:rPr>
          <w:rFonts w:ascii="Arial" w:eastAsia="Arial" w:hAnsi="Arial"/>
          <w:sz w:val="24"/>
          <w:szCs w:val="24"/>
        </w:rPr>
      </w:pPr>
      <w:r>
        <w:rPr>
          <w:rFonts w:ascii="Arial" w:eastAsia="Arial" w:hAnsi="Arial"/>
          <w:noProof/>
          <w:sz w:val="24"/>
          <w:szCs w:val="24"/>
        </w:rPr>
        <w:drawing>
          <wp:inline distT="0" distB="0" distL="0" distR="0" wp14:anchorId="62F6A80C" wp14:editId="2B99D1DE">
            <wp:extent cx="609600" cy="163195"/>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4714EEA4" wp14:editId="0913DDE0">
            <wp:extent cx="609600" cy="31559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14:paraId="7A4E811E" w14:textId="77777777" w:rsidR="001E7145" w:rsidRDefault="00252E7B">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f"/>
        <w:tblW w:w="8317"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1E7145" w14:paraId="2BEE2BA9" w14:textId="77777777">
        <w:tc>
          <w:tcPr>
            <w:tcW w:w="1524" w:type="dxa"/>
          </w:tcPr>
          <w:p w14:paraId="30BC5E80" w14:textId="77777777" w:rsidR="001E7145" w:rsidRDefault="00252E7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45821F0E" w14:textId="77777777" w:rsidR="001E7145" w:rsidRDefault="00252E7B">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1E7145" w14:paraId="16758574" w14:textId="77777777">
        <w:tc>
          <w:tcPr>
            <w:tcW w:w="1524" w:type="dxa"/>
          </w:tcPr>
          <w:p w14:paraId="6B0DC87C" w14:textId="77777777" w:rsidR="001E7145" w:rsidRDefault="00252E7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0AD131F0" w14:textId="77777777" w:rsidR="001E7145" w:rsidRDefault="00252E7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1E7145" w14:paraId="03ED073C" w14:textId="77777777">
        <w:tc>
          <w:tcPr>
            <w:tcW w:w="1524" w:type="dxa"/>
          </w:tcPr>
          <w:p w14:paraId="358D6EA2" w14:textId="77777777" w:rsidR="001E7145" w:rsidRDefault="00252E7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0DDA1F3C" w14:textId="77777777" w:rsidR="001E7145" w:rsidRDefault="00252E7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1E7145" w14:paraId="68C1F444" w14:textId="77777777">
        <w:tc>
          <w:tcPr>
            <w:tcW w:w="1524" w:type="dxa"/>
          </w:tcPr>
          <w:p w14:paraId="373B3262" w14:textId="77777777" w:rsidR="001E7145" w:rsidRDefault="00252E7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7508AC2B" w14:textId="77777777" w:rsidR="001E7145" w:rsidRDefault="00252E7B">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73C4BE46" w14:textId="77777777" w:rsidR="001E7145" w:rsidRDefault="00252E7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ihv636" w:colFirst="0" w:colLast="0"/>
      <w:bookmarkEnd w:id="12"/>
      <w:r>
        <w:rPr>
          <w:rFonts w:ascii="Arial" w:eastAsia="Arial" w:hAnsi="Arial"/>
          <w:color w:val="000000"/>
          <w:sz w:val="24"/>
          <w:szCs w:val="24"/>
        </w:rPr>
        <w:t xml:space="preserve">The Supplier shall: </w:t>
      </w:r>
    </w:p>
    <w:p w14:paraId="5DC48102"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5696140C"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2hioqz" w:colFirst="0" w:colLast="0"/>
      <w:bookmarkEnd w:id="13"/>
      <w:r>
        <w:rPr>
          <w:rFonts w:ascii="Arial" w:eastAsia="Arial" w:hAnsi="Arial"/>
          <w:color w:val="000000"/>
          <w:sz w:val="24"/>
          <w:szCs w:val="24"/>
        </w:rPr>
        <w:t xml:space="preserve">promptly notify (or shall procure that its auditors promptly notify) the Relevant Authority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xml:space="preserve"> ensure that such notification is made within 10 Working Days of the date on which the Supplier first becomes aware of the Financial Distress Event or the fact, circumstance or matter which could cause a Financial Distress Event.</w:t>
      </w:r>
    </w:p>
    <w:p w14:paraId="568C06E5"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54F166AB" w14:textId="77777777" w:rsidR="001E7145" w:rsidRDefault="00252E7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there is a financial distress event</w:t>
      </w:r>
    </w:p>
    <w:p w14:paraId="4BFC820A"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1hmsyys" w:colFirst="0" w:colLast="0"/>
      <w:bookmarkEnd w:id="14"/>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3115A442" w14:textId="77777777" w:rsidR="001E7145" w:rsidRDefault="00252E7B">
      <w:pPr>
        <w:pBdr>
          <w:top w:val="nil"/>
          <w:left w:val="nil"/>
          <w:bottom w:val="nil"/>
          <w:right w:val="nil"/>
          <w:between w:val="nil"/>
        </w:pBdr>
        <w:tabs>
          <w:tab w:val="left" w:pos="1134"/>
        </w:tabs>
        <w:spacing w:before="120" w:after="120"/>
        <w:ind w:left="936" w:hanging="1004"/>
        <w:jc w:val="left"/>
        <w:rPr>
          <w:rFonts w:ascii="Arial" w:eastAsia="Arial" w:hAnsi="Arial"/>
          <w:color w:val="000000"/>
          <w:sz w:val="24"/>
          <w:szCs w:val="24"/>
        </w:rPr>
      </w:pPr>
      <w:bookmarkStart w:id="15" w:name="_heading=h.41mghml" w:colFirst="0" w:colLast="0"/>
      <w:bookmarkEnd w:id="1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16" w:name="bookmark=id.2grqrue" w:colFirst="0" w:colLast="0"/>
      <w:bookmarkEnd w:id="16"/>
      <w:r>
        <w:rPr>
          <w:rFonts w:ascii="Arial" w:eastAsia="Arial" w:hAnsi="Arial"/>
          <w:color w:val="000000"/>
          <w:sz w:val="24"/>
          <w:szCs w:val="24"/>
        </w:rPr>
        <w:t xml:space="preserve"> Monitored Company]</w:t>
      </w:r>
    </w:p>
    <w:p w14:paraId="264B3DA9"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2F895363"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4250D262"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31A3D624" w14:textId="77777777" w:rsidR="001E7145" w:rsidRDefault="00252E7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vx1227" w:colFirst="0" w:colLast="0"/>
      <w:bookmarkEnd w:id="17"/>
      <w:r>
        <w:rPr>
          <w:rFonts w:ascii="Arial" w:eastAsia="Arial" w:hAnsi="Arial"/>
          <w:color w:val="000000"/>
          <w:sz w:val="24"/>
          <w:szCs w:val="24"/>
        </w:rPr>
        <w:t>The Supplier shall and shall procure that the other Monitored Companies shall:</w:t>
      </w:r>
    </w:p>
    <w:p w14:paraId="755AE310"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3fwokq0" w:colFirst="0" w:colLast="0"/>
      <w:bookmarkEnd w:id="18"/>
      <w:r>
        <w:rPr>
          <w:rFonts w:ascii="Arial" w:eastAsia="Arial" w:hAnsi="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3AC5E1A9"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1v1yuxt" w:colFirst="0" w:colLast="0"/>
      <w:bookmarkEnd w:id="19"/>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14:paraId="546EEC2E" w14:textId="77777777" w:rsidR="001E7145" w:rsidRDefault="00252E7B">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3E678E1B" w14:textId="77777777" w:rsidR="001E7145" w:rsidRDefault="00252E7B">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0" w:name="_heading=h.4f1mdlm" w:colFirst="0" w:colLast="0"/>
      <w:bookmarkEnd w:id="20"/>
      <w:r>
        <w:rPr>
          <w:rFonts w:ascii="Arial" w:eastAsia="Arial" w:hAnsi="Arial"/>
          <w:color w:val="000000"/>
          <w:sz w:val="24"/>
          <w:szCs w:val="24"/>
        </w:rPr>
        <w:t>provide such financial information relating to the Monitored Company as the Relevant Authority may reasonably require.</w:t>
      </w:r>
    </w:p>
    <w:p w14:paraId="25C38324"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1" w:name="_heading=h.2u6wntf" w:colFirst="0" w:colLast="0"/>
      <w:bookmarkEnd w:id="21"/>
      <w:r>
        <w:rPr>
          <w:rFonts w:ascii="Arial" w:eastAsia="Arial" w:hAnsi="Arial"/>
          <w:color w:val="000000"/>
          <w:sz w:val="24"/>
          <w:szCs w:val="24"/>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w:t>
      </w:r>
      <w:r>
        <w:rPr>
          <w:rFonts w:ascii="Arial" w:eastAsia="Arial" w:hAnsi="Arial"/>
          <w:color w:val="000000"/>
          <w:sz w:val="24"/>
          <w:szCs w:val="24"/>
        </w:rPr>
        <w:lastRenderedPageBreak/>
        <w:t>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14:paraId="588AD40B"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19c6y18" w:colFirst="0" w:colLast="0"/>
      <w:bookmarkEnd w:id="22"/>
      <w:r>
        <w:rPr>
          <w:rFonts w:ascii="Arial" w:eastAsia="Arial" w:hAnsi="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w:t>
      </w:r>
      <w:proofErr w:type="gramStart"/>
      <w:r>
        <w:rPr>
          <w:rFonts w:ascii="Arial" w:eastAsia="Arial" w:hAnsi="Arial"/>
          <w:color w:val="000000"/>
          <w:sz w:val="24"/>
          <w:szCs w:val="24"/>
        </w:rPr>
        <w:t>time period</w:t>
      </w:r>
      <w:proofErr w:type="gramEnd"/>
      <w:r>
        <w:rPr>
          <w:rFonts w:ascii="Arial" w:eastAsia="Arial" w:hAnsi="Arial"/>
          <w:color w:val="000000"/>
          <w:sz w:val="24"/>
          <w:szCs w:val="24"/>
        </w:rPr>
        <w:t xml:space="preserve"> for the development and agreement of the Financial Distress Service Continuity Plan or escalate any issues with the draft Financial Distress Service Continuity Plan using the Dispute Resolution Procedure. </w:t>
      </w:r>
    </w:p>
    <w:p w14:paraId="60F58D46" w14:textId="77777777" w:rsidR="001E7145" w:rsidRDefault="00252E7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3" w:name="_heading=h.3tbugp1" w:colFirst="0" w:colLast="0"/>
      <w:bookmarkEnd w:id="23"/>
      <w:r>
        <w:rPr>
          <w:rFonts w:ascii="Arial" w:eastAsia="Arial" w:hAnsi="Arial"/>
          <w:color w:val="000000"/>
          <w:sz w:val="24"/>
          <w:szCs w:val="24"/>
        </w:rPr>
        <w:t>Following Approval of the Financial Distress Service Continuity Plan by the Relevant Authority, the Supplier shall:</w:t>
      </w:r>
    </w:p>
    <w:p w14:paraId="4739AA1E"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28h4qwu" w:colFirst="0" w:colLast="0"/>
      <w:bookmarkEnd w:id="24"/>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w:t>
      </w:r>
      <w:proofErr w:type="gramStart"/>
      <w:r>
        <w:rPr>
          <w:rFonts w:ascii="Arial" w:eastAsia="Arial" w:hAnsi="Arial"/>
          <w:color w:val="000000"/>
          <w:sz w:val="24"/>
          <w:szCs w:val="24"/>
        </w:rPr>
        <w:t>Contract;</w:t>
      </w:r>
      <w:proofErr w:type="gramEnd"/>
    </w:p>
    <w:p w14:paraId="0A402C20"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5" w:name="_heading=h.nmf14n" w:colFirst="0" w:colLast="0"/>
      <w:bookmarkEnd w:id="2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5AE97854"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6" w:name="_heading=h.37m2jsg" w:colFirst="0" w:colLast="0"/>
      <w:bookmarkEnd w:id="26"/>
      <w:r>
        <w:rPr>
          <w:rFonts w:ascii="Arial" w:eastAsia="Arial" w:hAnsi="Arial"/>
          <w:color w:val="000000"/>
          <w:sz w:val="24"/>
          <w:szCs w:val="24"/>
        </w:rPr>
        <w:t>comply with the Financial Distress Service Continuity Plan (including any updated Financial Distress Service Continuity Plan).</w:t>
      </w:r>
    </w:p>
    <w:p w14:paraId="49BA0AE7"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7" w:name="_heading=h.1mrcu09" w:colFirst="0" w:colLast="0"/>
      <w:bookmarkEnd w:id="2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01411856"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 Call-Off Contract with the Supplier.</w:t>
      </w:r>
    </w:p>
    <w:p w14:paraId="394F5B9B" w14:textId="77777777" w:rsidR="001E7145" w:rsidRDefault="00252E7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347A2446" w14:textId="77777777" w:rsidR="001E7145" w:rsidRDefault="00252E7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8" w:name="_heading=h.46r0co2" w:colFirst="0" w:colLast="0"/>
      <w:bookmarkEnd w:id="28"/>
      <w:r>
        <w:rPr>
          <w:rFonts w:ascii="Arial" w:eastAsia="Arial" w:hAnsi="Arial"/>
          <w:color w:val="000000"/>
          <w:sz w:val="24"/>
          <w:szCs w:val="24"/>
        </w:rPr>
        <w:t xml:space="preserve">CCS shall be entitled to terminate this Contract and Buyers shall be entitled to terminate their Call-Off Contracts for material Default if: </w:t>
      </w:r>
    </w:p>
    <w:p w14:paraId="4CCE6400"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24DF3449"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and the Supplier fail to agree a Financial Distress Service Continuity Plan (or any updated </w:t>
      </w:r>
      <w:r>
        <w:rPr>
          <w:rFonts w:ascii="Arial" w:eastAsia="Arial" w:hAnsi="Arial"/>
          <w:color w:val="000000"/>
          <w:sz w:val="24"/>
          <w:szCs w:val="24"/>
        </w:rPr>
        <w:lastRenderedPageBreak/>
        <w:t>Financial Distress Service Continuity Plan) in accordance with Paragraphs 4.3 to 4.5; and/or</w:t>
      </w:r>
    </w:p>
    <w:p w14:paraId="21E597A8"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7FF7D847" w14:textId="77777777" w:rsidR="001E7145" w:rsidRDefault="00252E7B">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62310A3C" w14:textId="77777777" w:rsidR="001E7145" w:rsidRDefault="00252E7B">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9" w:name="_heading=h.2lwamvv" w:colFirst="0" w:colLast="0"/>
      <w:bookmarkEnd w:id="29"/>
      <w:r>
        <w:rPr>
          <w:rFonts w:ascii="Arial Bold" w:eastAsia="Arial Bold" w:hAnsi="Arial Bold" w:cs="Arial Bold"/>
          <w:b/>
          <w:color w:val="000000"/>
          <w:sz w:val="24"/>
          <w:szCs w:val="24"/>
        </w:rPr>
        <w:t xml:space="preserve">What happens If your credit rating is still </w:t>
      </w:r>
      <w:proofErr w:type="gramStart"/>
      <w:r>
        <w:rPr>
          <w:rFonts w:ascii="Arial Bold" w:eastAsia="Arial Bold" w:hAnsi="Arial Bold" w:cs="Arial Bold"/>
          <w:b/>
          <w:color w:val="000000"/>
          <w:sz w:val="24"/>
          <w:szCs w:val="24"/>
        </w:rPr>
        <w:t>good</w:t>
      </w:r>
      <w:proofErr w:type="gramEnd"/>
    </w:p>
    <w:p w14:paraId="0E62961D" w14:textId="77777777" w:rsidR="001E7145" w:rsidRDefault="00252E7B">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772582BD"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7515934E" w14:textId="77777777" w:rsidR="001E7145" w:rsidRDefault="00252E7B">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shall not be entitled to require the Supplier to provide financial information in accordance with Paragraph 4.3.2(b). </w:t>
      </w:r>
    </w:p>
    <w:p w14:paraId="57C100E9" w14:textId="77777777" w:rsidR="001E7145" w:rsidRDefault="001E7145"/>
    <w:p w14:paraId="224CC1F0" w14:textId="77777777" w:rsidR="001E7145" w:rsidRDefault="001E7145">
      <w:pPr>
        <w:pBdr>
          <w:top w:val="nil"/>
          <w:left w:val="nil"/>
          <w:bottom w:val="nil"/>
          <w:right w:val="nil"/>
          <w:between w:val="nil"/>
        </w:pBdr>
        <w:spacing w:after="0"/>
        <w:jc w:val="left"/>
        <w:rPr>
          <w:rFonts w:ascii="Arial" w:eastAsia="Arial" w:hAnsi="Arial"/>
          <w:color w:val="FFFFFF"/>
          <w:sz w:val="24"/>
          <w:szCs w:val="24"/>
        </w:rPr>
      </w:pPr>
      <w:bookmarkStart w:id="30" w:name="_heading=h.4i7ojhp" w:colFirst="0" w:colLast="0"/>
      <w:bookmarkEnd w:id="30"/>
    </w:p>
    <w:p w14:paraId="75B8DF1D" w14:textId="77777777" w:rsidR="001E7145" w:rsidRDefault="00252E7B">
      <w:pPr>
        <w:keepNext/>
        <w:pBdr>
          <w:top w:val="nil"/>
          <w:left w:val="nil"/>
          <w:bottom w:val="nil"/>
          <w:right w:val="nil"/>
          <w:between w:val="nil"/>
        </w:pBdr>
        <w:ind w:firstLine="426"/>
        <w:jc w:val="left"/>
        <w:rPr>
          <w:rFonts w:ascii="Arial" w:eastAsia="Arial" w:hAnsi="Arial"/>
          <w:b/>
          <w:smallCaps/>
          <w:color w:val="000000"/>
          <w:sz w:val="24"/>
          <w:szCs w:val="24"/>
        </w:rPr>
      </w:pPr>
      <w:bookmarkStart w:id="31" w:name="_heading=h.111kx3o" w:colFirst="0" w:colLast="0"/>
      <w:bookmarkEnd w:id="31"/>
      <w:r>
        <w:br w:type="page"/>
      </w:r>
    </w:p>
    <w:p w14:paraId="50544DF3" w14:textId="77777777" w:rsidR="001E7145" w:rsidRDefault="00252E7B">
      <w:pPr>
        <w:keepNext/>
        <w:pBdr>
          <w:top w:val="nil"/>
          <w:left w:val="nil"/>
          <w:bottom w:val="nil"/>
          <w:right w:val="nil"/>
          <w:between w:val="nil"/>
        </w:pBdr>
        <w:ind w:firstLine="426"/>
        <w:jc w:val="left"/>
        <w:rPr>
          <w:rFonts w:ascii="Arial" w:eastAsia="Arial" w:hAnsi="Arial"/>
          <w:b/>
          <w:smallCaps/>
          <w:color w:val="000000"/>
          <w:sz w:val="36"/>
          <w:szCs w:val="36"/>
        </w:rPr>
      </w:pPr>
      <w:bookmarkStart w:id="32" w:name="_heading=h.3l18frh" w:colFirst="0" w:colLast="0"/>
      <w:bookmarkEnd w:id="32"/>
      <w:r>
        <w:rPr>
          <w:rFonts w:ascii="Arial" w:eastAsia="Arial" w:hAnsi="Arial"/>
          <w:b/>
          <w:smallCaps/>
          <w:color w:val="000000"/>
          <w:sz w:val="36"/>
          <w:szCs w:val="36"/>
        </w:rPr>
        <w:lastRenderedPageBreak/>
        <w:t>Appendix 1: RATING AGENCIES</w:t>
      </w:r>
    </w:p>
    <w:p w14:paraId="4D3F4B34"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1034E143"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57B272DF" w14:textId="77777777" w:rsidR="001E7145" w:rsidRDefault="00252E7B">
      <w:pPr>
        <w:keepNext/>
        <w:pBdr>
          <w:top w:val="nil"/>
          <w:left w:val="nil"/>
          <w:bottom w:val="nil"/>
          <w:right w:val="nil"/>
          <w:between w:val="nil"/>
        </w:pBdr>
        <w:ind w:firstLine="426"/>
        <w:jc w:val="left"/>
        <w:rPr>
          <w:rFonts w:ascii="Arial" w:eastAsia="Arial" w:hAnsi="Arial"/>
          <w:b/>
          <w:smallCaps/>
          <w:color w:val="000000"/>
          <w:sz w:val="24"/>
          <w:szCs w:val="24"/>
        </w:rPr>
      </w:pPr>
      <w:bookmarkStart w:id="33" w:name="_heading=h.206ipza" w:colFirst="0" w:colLast="0"/>
      <w:bookmarkEnd w:id="33"/>
      <w:r>
        <w:br w:type="page"/>
      </w:r>
      <w:r>
        <w:rPr>
          <w:rFonts w:ascii="Arial" w:eastAsia="Arial" w:hAnsi="Arial"/>
          <w:b/>
          <w:smallCaps/>
          <w:color w:val="000000"/>
          <w:sz w:val="36"/>
          <w:szCs w:val="36"/>
        </w:rPr>
        <w:lastRenderedPageBreak/>
        <w:t>Appendix 2: CREDIT RATINGS &amp; CREDIT RATING THRESHOLDS</w:t>
      </w:r>
    </w:p>
    <w:p w14:paraId="73EDC34E" w14:textId="77777777" w:rsidR="001E7145" w:rsidRDefault="00252E7B">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f0"/>
        <w:tblW w:w="6168"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1E7145" w14:paraId="247E5D16" w14:textId="77777777">
        <w:trPr>
          <w:gridAfter w:val="1"/>
          <w:wAfter w:w="7" w:type="dxa"/>
        </w:trPr>
        <w:tc>
          <w:tcPr>
            <w:tcW w:w="3080" w:type="dxa"/>
            <w:tcBorders>
              <w:top w:val="single" w:sz="4" w:space="0" w:color="000000"/>
            </w:tcBorders>
            <w:shd w:val="clear" w:color="auto" w:fill="FFFFFF"/>
          </w:tcPr>
          <w:p w14:paraId="036A6F91" w14:textId="77777777" w:rsidR="001E7145" w:rsidRDefault="00252E7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2546B444" w14:textId="77777777" w:rsidR="001E7145" w:rsidRDefault="00252E7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1E7145" w14:paraId="731DFD11" w14:textId="77777777">
        <w:tc>
          <w:tcPr>
            <w:tcW w:w="3080" w:type="dxa"/>
            <w:shd w:val="clear" w:color="auto" w:fill="FFFFFF"/>
          </w:tcPr>
          <w:p w14:paraId="1EC5DA4E"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8" w:type="dxa"/>
            <w:gridSpan w:val="2"/>
            <w:shd w:val="clear" w:color="auto" w:fill="FFFFFF"/>
          </w:tcPr>
          <w:p w14:paraId="2754967D"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1E7145" w14:paraId="22569F93" w14:textId="77777777">
        <w:tc>
          <w:tcPr>
            <w:tcW w:w="3080" w:type="dxa"/>
            <w:shd w:val="clear" w:color="auto" w:fill="FFFFFF"/>
          </w:tcPr>
          <w:p w14:paraId="60827633"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8" w:type="dxa"/>
            <w:gridSpan w:val="2"/>
            <w:shd w:val="clear" w:color="auto" w:fill="FFFFFF"/>
          </w:tcPr>
          <w:p w14:paraId="07FD7AA4" w14:textId="77777777" w:rsidR="001E7145" w:rsidRDefault="001E7145">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1E7145" w14:paraId="16EA6A84" w14:textId="77777777">
        <w:trPr>
          <w:gridAfter w:val="1"/>
          <w:wAfter w:w="7" w:type="dxa"/>
        </w:trPr>
        <w:tc>
          <w:tcPr>
            <w:tcW w:w="3080" w:type="dxa"/>
            <w:tcBorders>
              <w:bottom w:val="single" w:sz="4" w:space="0" w:color="000000"/>
            </w:tcBorders>
            <w:shd w:val="clear" w:color="auto" w:fill="FFFFFF"/>
          </w:tcPr>
          <w:p w14:paraId="70349481" w14:textId="77777777" w:rsidR="001E7145" w:rsidRDefault="00252E7B">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2C320B5B" w14:textId="77777777" w:rsidR="001E7145" w:rsidRDefault="001E7145">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14:paraId="3A05163B" w14:textId="77777777" w:rsidR="001E7145" w:rsidRDefault="001E7145">
      <w:pPr>
        <w:spacing w:after="0"/>
        <w:rPr>
          <w:rFonts w:ascii="Arial" w:eastAsia="Arial" w:hAnsi="Arial"/>
          <w:sz w:val="24"/>
          <w:szCs w:val="24"/>
        </w:rPr>
      </w:pPr>
    </w:p>
    <w:p w14:paraId="7032ABD3" w14:textId="77777777" w:rsidR="001E7145" w:rsidRDefault="001E7145">
      <w:pPr>
        <w:spacing w:after="200" w:line="276" w:lineRule="auto"/>
        <w:jc w:val="left"/>
        <w:rPr>
          <w:rFonts w:ascii="Arial" w:eastAsia="Arial" w:hAnsi="Arial"/>
          <w:sz w:val="24"/>
          <w:szCs w:val="24"/>
        </w:rPr>
      </w:pPr>
    </w:p>
    <w:sectPr w:rsidR="001E714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C9387" w14:textId="77777777" w:rsidR="00B426EB" w:rsidRDefault="00252E7B">
      <w:pPr>
        <w:spacing w:after="0"/>
      </w:pPr>
      <w:r>
        <w:separator/>
      </w:r>
    </w:p>
  </w:endnote>
  <w:endnote w:type="continuationSeparator" w:id="0">
    <w:p w14:paraId="4DB6AE70" w14:textId="77777777" w:rsidR="00B426EB" w:rsidRDefault="00252E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211"/>
      <w:id w:val="-1014146596"/>
    </w:sdtPr>
    <w:sdtEndPr/>
    <w:sdtContent>
      <w:p w14:paraId="163C6A19" w14:textId="77777777" w:rsidR="001E7145" w:rsidRDefault="00AA16D8">
        <w:pPr>
          <w:pBdr>
            <w:top w:val="nil"/>
            <w:left w:val="nil"/>
            <w:bottom w:val="nil"/>
            <w:right w:val="nil"/>
            <w:between w:val="nil"/>
          </w:pBdr>
          <w:tabs>
            <w:tab w:val="center" w:pos="4513"/>
            <w:tab w:val="right" w:pos="9026"/>
          </w:tabs>
          <w:spacing w:after="0"/>
          <w:rPr>
            <w:rFonts w:eastAsia="Calibri" w:cs="Calibri"/>
            <w:color w:val="000000"/>
          </w:rPr>
        </w:pPr>
        <w:sdt>
          <w:sdtPr>
            <w:tag w:val="goog_rdk_210"/>
            <w:id w:val="1457526909"/>
          </w:sdtPr>
          <w:sdtEndPr/>
          <w:sdtContent/>
        </w:sdt>
      </w:p>
    </w:sdtContent>
  </w:sdt>
  <w:p w14:paraId="26BEFD2D" w14:textId="6D261844" w:rsidR="001E7145" w:rsidRDefault="00AA16D8">
    <w:pPr>
      <w:pBdr>
        <w:top w:val="nil"/>
        <w:left w:val="nil"/>
        <w:bottom w:val="nil"/>
        <w:right w:val="nil"/>
        <w:between w:val="nil"/>
      </w:pBdr>
      <w:tabs>
        <w:tab w:val="center" w:pos="4513"/>
        <w:tab w:val="right" w:pos="9026"/>
      </w:tabs>
      <w:spacing w:after="0"/>
      <w:rPr>
        <w:rFonts w:eastAsia="Calibri" w:cs="Calibri"/>
        <w:color w:val="000000"/>
      </w:rPr>
    </w:pPr>
    <w:sdt>
      <w:sdtPr>
        <w:tag w:val="goog_rdk_212"/>
        <w:id w:val="-1754266732"/>
      </w:sdtPr>
      <w:sdtEndPr/>
      <w:sdtContent>
        <w:r w:rsidR="00E93C8E">
          <w:rPr>
            <w:rFonts w:eastAsia="Calibri" w:cs="Calibri"/>
            <w:color w:val="000000"/>
          </w:rPr>
          <w:t>76698887.1</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2B595" w14:textId="2BCB39C6" w:rsidR="001E7145" w:rsidRDefault="00252E7B">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6A64A7">
      <w:rPr>
        <w:rFonts w:ascii="Arial" w:eastAsia="Arial" w:hAnsi="Arial"/>
        <w:sz w:val="20"/>
        <w:szCs w:val="20"/>
      </w:rPr>
      <w:t>6335</w:t>
    </w:r>
    <w:r>
      <w:rPr>
        <w:rFonts w:ascii="Arial" w:eastAsia="Arial" w:hAnsi="Arial"/>
        <w:sz w:val="20"/>
        <w:szCs w:val="20"/>
      </w:rPr>
      <w:tab/>
      <w:t xml:space="preserve">                                           </w:t>
    </w:r>
  </w:p>
  <w:p w14:paraId="081CC1B7" w14:textId="77777777" w:rsidR="001E7145" w:rsidRDefault="00252E7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D3F95">
      <w:rPr>
        <w:rFonts w:ascii="Arial" w:eastAsia="Arial" w:hAnsi="Arial"/>
        <w:noProof/>
        <w:color w:val="000000"/>
        <w:sz w:val="20"/>
        <w:szCs w:val="20"/>
      </w:rPr>
      <w:t>1</w:t>
    </w:r>
    <w:r>
      <w:rPr>
        <w:rFonts w:ascii="Arial" w:eastAsia="Arial" w:hAnsi="Arial"/>
        <w:color w:val="000000"/>
        <w:sz w:val="20"/>
        <w:szCs w:val="20"/>
      </w:rPr>
      <w:fldChar w:fldCharType="end"/>
    </w:r>
  </w:p>
  <w:sdt>
    <w:sdtPr>
      <w:tag w:val="goog_rdk_217"/>
      <w:id w:val="1504698104"/>
    </w:sdtPr>
    <w:sdtEndPr/>
    <w:sdtContent>
      <w:p w14:paraId="52403FE1" w14:textId="77777777" w:rsidR="001E7145" w:rsidRDefault="00252E7B">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sdt>
          <w:sdtPr>
            <w:tag w:val="goog_rdk_216"/>
            <w:id w:val="-1204244580"/>
          </w:sdtPr>
          <w:sdtEndPr/>
          <w:sdtContent/>
        </w:sdt>
      </w:p>
    </w:sdtContent>
  </w:sdt>
  <w:p w14:paraId="05DF6FA3" w14:textId="59CA4F34" w:rsidR="001E7145" w:rsidRDefault="00AA16D8">
    <w:pPr>
      <w:spacing w:after="0"/>
      <w:rPr>
        <w:rFonts w:ascii="Arial" w:eastAsia="Arial" w:hAnsi="Arial"/>
        <w:sz w:val="20"/>
        <w:szCs w:val="20"/>
      </w:rPr>
    </w:pPr>
    <w:sdt>
      <w:sdtPr>
        <w:tag w:val="goog_rdk_218"/>
        <w:id w:val="882823080"/>
      </w:sdtPr>
      <w:sdtEndPr/>
      <w:sdtContent>
        <w:r w:rsidR="00E93C8E">
          <w:rPr>
            <w:rFonts w:ascii="Arial" w:eastAsia="Arial" w:hAnsi="Arial"/>
            <w:sz w:val="20"/>
            <w:szCs w:val="20"/>
          </w:rPr>
          <w:t>76698887.1</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812C" w14:textId="77777777" w:rsidR="001E7145" w:rsidRDefault="00252E7B">
    <w:pPr>
      <w:tabs>
        <w:tab w:val="center" w:pos="4513"/>
        <w:tab w:val="right" w:pos="9026"/>
      </w:tabs>
      <w:spacing w:after="0"/>
      <w:rPr>
        <w:color w:val="BFBFBF"/>
      </w:rPr>
    </w:pPr>
    <w:r>
      <w:rPr>
        <w:color w:val="BFBFBF"/>
      </w:rPr>
      <w:t>Framework Ref: RM</w:t>
    </w:r>
    <w:r>
      <w:rPr>
        <w:color w:val="BFBFBF"/>
      </w:rPr>
      <w:tab/>
      <w:t xml:space="preserve">                                           </w:t>
    </w:r>
  </w:p>
  <w:p w14:paraId="0D125233" w14:textId="77777777" w:rsidR="001E7145" w:rsidRDefault="00252E7B">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DD3F95">
      <w:rPr>
        <w:noProof/>
        <w:color w:val="BFBFBF"/>
      </w:rPr>
      <w:t>1</w:t>
    </w:r>
    <w:r>
      <w:rPr>
        <w:color w:val="BFBFBF"/>
      </w:rPr>
      <w:fldChar w:fldCharType="end"/>
    </w:r>
  </w:p>
  <w:sdt>
    <w:sdtPr>
      <w:tag w:val="goog_rdk_214"/>
      <w:id w:val="-1530171010"/>
    </w:sdtPr>
    <w:sdtEndPr/>
    <w:sdtContent>
      <w:p w14:paraId="12E82082" w14:textId="77777777" w:rsidR="001E7145" w:rsidRDefault="00252E7B">
        <w:pPr>
          <w:spacing w:after="0"/>
          <w:rPr>
            <w:color w:val="BFBFBF"/>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sdt>
          <w:sdtPr>
            <w:tag w:val="goog_rdk_213"/>
            <w:id w:val="708538786"/>
          </w:sdtPr>
          <w:sdtEndPr/>
          <w:sdtContent/>
        </w:sdt>
      </w:p>
    </w:sdtContent>
  </w:sdt>
  <w:p w14:paraId="6E33D49F" w14:textId="5F7A375B" w:rsidR="001E7145" w:rsidRDefault="00AA16D8">
    <w:pPr>
      <w:spacing w:after="0"/>
      <w:rPr>
        <w:rFonts w:ascii="Arial" w:eastAsia="Arial" w:hAnsi="Arial"/>
        <w:color w:val="BFBFBF"/>
        <w:sz w:val="20"/>
        <w:szCs w:val="20"/>
      </w:rPr>
    </w:pPr>
    <w:sdt>
      <w:sdtPr>
        <w:tag w:val="goog_rdk_215"/>
        <w:id w:val="1409194201"/>
      </w:sdtPr>
      <w:sdtEndPr/>
      <w:sdtContent>
        <w:r w:rsidR="00E93C8E">
          <w:rPr>
            <w:rFonts w:ascii="Arial" w:eastAsia="Arial" w:hAnsi="Arial"/>
            <w:color w:val="BFBFBF"/>
            <w:sz w:val="20"/>
            <w:szCs w:val="20"/>
          </w:rPr>
          <w:t>76698887.1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6845" w14:textId="77777777" w:rsidR="00B426EB" w:rsidRDefault="00252E7B">
      <w:pPr>
        <w:spacing w:after="0"/>
      </w:pPr>
      <w:r>
        <w:separator/>
      </w:r>
    </w:p>
  </w:footnote>
  <w:footnote w:type="continuationSeparator" w:id="0">
    <w:p w14:paraId="565D5B04" w14:textId="77777777" w:rsidR="00B426EB" w:rsidRDefault="00252E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13A1D" w14:textId="77777777" w:rsidR="001E7145" w:rsidRDefault="001E714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9EDE" w14:textId="77777777" w:rsidR="001E7145" w:rsidRDefault="00252E7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69B6622B" w14:textId="77777777" w:rsidR="001E7145" w:rsidRDefault="00252E7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D0C4B" w14:textId="77777777" w:rsidR="001E7145" w:rsidRDefault="001E7145">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218"/>
    <w:multiLevelType w:val="multilevel"/>
    <w:tmpl w:val="91AAAF64"/>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3C5469"/>
    <w:multiLevelType w:val="multilevel"/>
    <w:tmpl w:val="2B5A91B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FAA4FA7"/>
    <w:multiLevelType w:val="multilevel"/>
    <w:tmpl w:val="2076911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E854D84"/>
    <w:multiLevelType w:val="multilevel"/>
    <w:tmpl w:val="075E21B8"/>
    <w:lvl w:ilvl="0">
      <w:start w:val="1"/>
      <w:numFmt w:val="decimal"/>
      <w:pStyle w:val="AnnexHeading"/>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FD34FBA"/>
    <w:multiLevelType w:val="multilevel"/>
    <w:tmpl w:val="AE08EB8C"/>
    <w:lvl w:ilvl="0">
      <w:start w:val="1"/>
      <w:numFmt w:val="decimal"/>
      <w:pStyle w:val="GPSL1CLAUSEHEADING"/>
      <w:lvlText w:val="%1"/>
      <w:lvlJc w:val="left"/>
      <w:pPr>
        <w:ind w:left="720" w:hanging="720"/>
      </w:pPr>
    </w:lvl>
    <w:lvl w:ilvl="1">
      <w:start w:val="1"/>
      <w:numFmt w:val="decimal"/>
      <w:pStyle w:val="GPSL2NumberedBoldHeading"/>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145"/>
    <w:rsid w:val="001E7145"/>
    <w:rsid w:val="00252E7B"/>
    <w:rsid w:val="005F70BE"/>
    <w:rsid w:val="006543E1"/>
    <w:rsid w:val="006A34EF"/>
    <w:rsid w:val="006A64A7"/>
    <w:rsid w:val="00701873"/>
    <w:rsid w:val="00972B8B"/>
    <w:rsid w:val="009B693A"/>
    <w:rsid w:val="00A11BE9"/>
    <w:rsid w:val="00AA16D8"/>
    <w:rsid w:val="00B426EB"/>
    <w:rsid w:val="00DD3F95"/>
    <w:rsid w:val="00E93C8E"/>
    <w:rsid w:val="00F77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35BB0"/>
  <w15:docId w15:val="{354D10EE-E34E-47E3-882B-9E64C5CB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 w:type="table" w:customStyle="1" w:styleId="af0">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SHmBbJUDAhqxsHwHtkGdgBJHFcA==">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28</Pages>
  <Words>6942</Words>
  <Characters>39573</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TLT</cp:lastModifiedBy>
  <cp:revision>9</cp:revision>
  <dcterms:created xsi:type="dcterms:W3CDTF">2023-02-09T12:24:00Z</dcterms:created>
  <dcterms:modified xsi:type="dcterms:W3CDTF">2023-02-09T13:40:00Z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76698887.1</vt:lpwstr>
  </property>
</Properties>
</file>